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D2B" w14:textId="7225AB86" w:rsidR="005807FD" w:rsidRDefault="005807FD" w:rsidP="00FC6761">
      <w:pPr>
        <w:spacing w:after="0" w:line="240" w:lineRule="auto"/>
        <w:jc w:val="center"/>
        <w:rPr>
          <w:b/>
          <w:bCs/>
          <w:sz w:val="28"/>
          <w:szCs w:val="28"/>
        </w:rPr>
      </w:pPr>
      <w:r>
        <w:rPr>
          <w:b/>
          <w:bCs/>
          <w:sz w:val="28"/>
          <w:szCs w:val="28"/>
        </w:rPr>
        <w:t>Fort Lewis Colleg</w:t>
      </w:r>
      <w:r w:rsidR="00BE5345">
        <w:rPr>
          <w:b/>
          <w:bCs/>
          <w:sz w:val="28"/>
          <w:szCs w:val="28"/>
        </w:rPr>
        <w:t>e</w:t>
      </w:r>
    </w:p>
    <w:p w14:paraId="55B4593D" w14:textId="7501D2EA" w:rsidR="00AA7873" w:rsidRDefault="00AA7873" w:rsidP="00FC6761">
      <w:pPr>
        <w:spacing w:after="0" w:line="240" w:lineRule="auto"/>
        <w:jc w:val="center"/>
        <w:rPr>
          <w:b/>
          <w:bCs/>
          <w:sz w:val="28"/>
          <w:szCs w:val="28"/>
        </w:rPr>
      </w:pPr>
      <w:r w:rsidRPr="005807FD">
        <w:rPr>
          <w:b/>
          <w:bCs/>
          <w:sz w:val="28"/>
          <w:szCs w:val="28"/>
        </w:rPr>
        <w:t xml:space="preserve">Tenure and Promotion </w:t>
      </w:r>
      <w:r w:rsidR="00FC6761" w:rsidRPr="005807FD">
        <w:rPr>
          <w:b/>
          <w:bCs/>
          <w:sz w:val="28"/>
          <w:szCs w:val="28"/>
        </w:rPr>
        <w:t>Expectation</w:t>
      </w:r>
      <w:r w:rsidR="00A317F6">
        <w:rPr>
          <w:b/>
          <w:bCs/>
          <w:sz w:val="28"/>
          <w:szCs w:val="28"/>
        </w:rPr>
        <w:t>s</w:t>
      </w:r>
      <w:r w:rsidR="00FC6761" w:rsidRPr="005807FD">
        <w:rPr>
          <w:b/>
          <w:bCs/>
          <w:sz w:val="28"/>
          <w:szCs w:val="28"/>
        </w:rPr>
        <w:t xml:space="preserve"> Statement</w:t>
      </w:r>
    </w:p>
    <w:p w14:paraId="306B3B5C" w14:textId="419F2F37" w:rsidR="005807FD" w:rsidRPr="005807FD" w:rsidRDefault="005807FD" w:rsidP="00FC6761">
      <w:pPr>
        <w:spacing w:after="0" w:line="240" w:lineRule="auto"/>
        <w:jc w:val="center"/>
        <w:rPr>
          <w:b/>
          <w:bCs/>
          <w:sz w:val="28"/>
          <w:szCs w:val="28"/>
        </w:rPr>
      </w:pPr>
      <w:r w:rsidRPr="00A317F6">
        <w:rPr>
          <w:b/>
          <w:bCs/>
          <w:sz w:val="28"/>
          <w:szCs w:val="28"/>
          <w:highlight w:val="yellow"/>
        </w:rPr>
        <w:t>Department o</w:t>
      </w:r>
      <w:r w:rsidR="002A1A49" w:rsidRPr="00A317F6">
        <w:rPr>
          <w:b/>
          <w:bCs/>
          <w:sz w:val="28"/>
          <w:szCs w:val="28"/>
          <w:highlight w:val="yellow"/>
        </w:rPr>
        <w:t xml:space="preserve">f </w:t>
      </w:r>
      <w:r w:rsidR="00B84E7E">
        <w:rPr>
          <w:b/>
          <w:bCs/>
          <w:sz w:val="28"/>
          <w:szCs w:val="28"/>
          <w:highlight w:val="yellow"/>
        </w:rPr>
        <w:t>Political Science</w:t>
      </w:r>
      <w:r w:rsidR="002A1A49" w:rsidRPr="00A317F6">
        <w:rPr>
          <w:b/>
          <w:bCs/>
          <w:sz w:val="28"/>
          <w:szCs w:val="28"/>
          <w:highlight w:val="yellow"/>
        </w:rPr>
        <w:t xml:space="preserve"> </w:t>
      </w:r>
      <w:r w:rsidR="002A1A49" w:rsidRPr="00B84E7E">
        <w:rPr>
          <w:b/>
          <w:bCs/>
          <w:sz w:val="28"/>
          <w:szCs w:val="28"/>
          <w:highlight w:val="yellow"/>
        </w:rPr>
        <w:t xml:space="preserve">&amp; </w:t>
      </w:r>
      <w:r w:rsidR="00B84E7E" w:rsidRPr="00B84E7E">
        <w:rPr>
          <w:b/>
          <w:bCs/>
          <w:sz w:val="28"/>
          <w:szCs w:val="28"/>
          <w:highlight w:val="yellow"/>
        </w:rPr>
        <w:t>Philosophy</w:t>
      </w:r>
    </w:p>
    <w:p w14:paraId="035FAAB8" w14:textId="77777777" w:rsidR="00A901BE" w:rsidRDefault="00A901BE" w:rsidP="00FC6761">
      <w:pPr>
        <w:spacing w:after="0" w:line="240" w:lineRule="auto"/>
        <w:jc w:val="center"/>
        <w:rPr>
          <w:b/>
          <w:bCs/>
        </w:rPr>
      </w:pPr>
    </w:p>
    <w:p w14:paraId="0FCE42B0" w14:textId="4C8DC575"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ONE:  Outline of Faculty Handbook Expectations</w:t>
      </w:r>
      <w:r w:rsidR="00782CFC" w:rsidRPr="00BE5345">
        <w:rPr>
          <w:b/>
          <w:bCs/>
          <w:color w:val="000000" w:themeColor="text1"/>
          <w:sz w:val="24"/>
          <w:szCs w:val="24"/>
        </w:rPr>
        <w:t xml:space="preserve"> (page 1)</w:t>
      </w:r>
    </w:p>
    <w:p w14:paraId="36FAAD20" w14:textId="53249104"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 xml:space="preserve">PART TWO: </w:t>
      </w:r>
      <w:r w:rsidR="00782CFC" w:rsidRPr="00BE5345">
        <w:rPr>
          <w:b/>
          <w:bCs/>
          <w:color w:val="000000" w:themeColor="text1"/>
          <w:sz w:val="24"/>
          <w:szCs w:val="24"/>
        </w:rPr>
        <w:t xml:space="preserve"> Outline </w:t>
      </w:r>
      <w:r w:rsidRPr="00BE5345">
        <w:rPr>
          <w:b/>
          <w:bCs/>
          <w:color w:val="000000" w:themeColor="text1"/>
          <w:sz w:val="24"/>
          <w:szCs w:val="24"/>
        </w:rPr>
        <w:t>Department-Specific Expectations</w:t>
      </w:r>
      <w:r w:rsidR="00782CFC" w:rsidRPr="00BE5345">
        <w:rPr>
          <w:b/>
          <w:bCs/>
          <w:color w:val="000000" w:themeColor="text1"/>
          <w:sz w:val="24"/>
          <w:szCs w:val="24"/>
        </w:rPr>
        <w:t xml:space="preserve"> (page 5)</w:t>
      </w:r>
    </w:p>
    <w:p w14:paraId="07122DBC" w14:textId="4C13D139" w:rsidR="00782CFC"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THREE:</w:t>
      </w:r>
      <w:r w:rsidR="00782CFC" w:rsidRPr="00BE5345">
        <w:rPr>
          <w:b/>
          <w:bCs/>
          <w:color w:val="000000" w:themeColor="text1"/>
          <w:sz w:val="24"/>
          <w:szCs w:val="24"/>
        </w:rPr>
        <w:t xml:space="preserve"> Narrative Explanation of Expectations (page 7)</w:t>
      </w:r>
    </w:p>
    <w:p w14:paraId="66CFB5DA" w14:textId="6670002E" w:rsidR="00A901BE" w:rsidRPr="00BE5345" w:rsidRDefault="005807FD" w:rsidP="00FC6761">
      <w:pPr>
        <w:spacing w:after="0" w:line="240" w:lineRule="auto"/>
        <w:jc w:val="center"/>
        <w:rPr>
          <w:color w:val="000000" w:themeColor="text1"/>
          <w:sz w:val="24"/>
          <w:szCs w:val="24"/>
        </w:rPr>
      </w:pPr>
      <w:r w:rsidRPr="00BE5345">
        <w:rPr>
          <w:color w:val="000000" w:themeColor="text1"/>
          <w:sz w:val="24"/>
          <w:szCs w:val="24"/>
        </w:rPr>
        <w:t xml:space="preserve">Created </w:t>
      </w:r>
      <w:r w:rsidR="00B86AE6">
        <w:rPr>
          <w:color w:val="000000" w:themeColor="text1"/>
          <w:sz w:val="24"/>
          <w:szCs w:val="24"/>
        </w:rPr>
        <w:t xml:space="preserve">Fall </w:t>
      </w:r>
      <w:r w:rsidRPr="00BE5345">
        <w:rPr>
          <w:color w:val="000000" w:themeColor="text1"/>
          <w:sz w:val="24"/>
          <w:szCs w:val="24"/>
        </w:rPr>
        <w:t>2022</w:t>
      </w:r>
      <w:r w:rsidR="00BB1A60">
        <w:rPr>
          <w:color w:val="000000" w:themeColor="text1"/>
          <w:sz w:val="24"/>
          <w:szCs w:val="24"/>
        </w:rPr>
        <w:t>-23</w:t>
      </w:r>
      <w:r w:rsidR="00BE5345" w:rsidRPr="00BE5345">
        <w:rPr>
          <w:color w:val="000000" w:themeColor="text1"/>
          <w:sz w:val="24"/>
          <w:szCs w:val="24"/>
        </w:rPr>
        <w:t xml:space="preserve"> for Fall 2023 </w:t>
      </w:r>
    </w:p>
    <w:p w14:paraId="049A3CBD" w14:textId="77777777" w:rsidR="008425FD" w:rsidRPr="00BE5345" w:rsidRDefault="008425FD" w:rsidP="00FC6761">
      <w:pPr>
        <w:spacing w:after="0" w:line="240" w:lineRule="auto"/>
        <w:rPr>
          <w:b/>
          <w:color w:val="000000" w:themeColor="text1"/>
        </w:rPr>
      </w:pPr>
    </w:p>
    <w:p w14:paraId="5258444C" w14:textId="77777777" w:rsidR="00A901BE" w:rsidRPr="00BE5345" w:rsidRDefault="00A901BE" w:rsidP="00FC6761">
      <w:pPr>
        <w:spacing w:after="0" w:line="240" w:lineRule="auto"/>
        <w:rPr>
          <w:b/>
          <w:color w:val="000000" w:themeColor="text1"/>
          <w:u w:val="single"/>
        </w:rPr>
      </w:pPr>
    </w:p>
    <w:p w14:paraId="4E64E248" w14:textId="77777777" w:rsidR="005807FD" w:rsidRPr="00BE5345" w:rsidRDefault="005807FD" w:rsidP="00FC6761">
      <w:pPr>
        <w:spacing w:after="0" w:line="240" w:lineRule="auto"/>
        <w:rPr>
          <w:b/>
          <w:color w:val="000000" w:themeColor="text1"/>
        </w:rPr>
      </w:pPr>
    </w:p>
    <w:p w14:paraId="798D8D2B" w14:textId="11AA53FE" w:rsidR="00FC6761" w:rsidRPr="00BE5345" w:rsidRDefault="00FC6761" w:rsidP="00FC6761">
      <w:pPr>
        <w:spacing w:after="0" w:line="240" w:lineRule="auto"/>
        <w:rPr>
          <w:b/>
          <w:color w:val="000000" w:themeColor="text1"/>
        </w:rPr>
      </w:pPr>
      <w:r w:rsidRPr="00BE5345">
        <w:rPr>
          <w:b/>
          <w:color w:val="000000" w:themeColor="text1"/>
        </w:rPr>
        <w:t xml:space="preserve">Overall </w:t>
      </w:r>
      <w:r w:rsidR="00695F01" w:rsidRPr="00BE5345">
        <w:rPr>
          <w:b/>
          <w:color w:val="000000" w:themeColor="text1"/>
        </w:rPr>
        <w:t>Aspirations</w:t>
      </w:r>
    </w:p>
    <w:p w14:paraId="466DB490" w14:textId="77777777" w:rsidR="00FC6761" w:rsidRPr="00BE5345" w:rsidRDefault="00FC6761" w:rsidP="00FC6761">
      <w:pPr>
        <w:spacing w:after="0" w:line="240" w:lineRule="auto"/>
        <w:rPr>
          <w:b/>
          <w:color w:val="000000" w:themeColor="text1"/>
        </w:rPr>
      </w:pPr>
    </w:p>
    <w:p w14:paraId="25495D5B" w14:textId="4631AD53" w:rsidR="00851895" w:rsidRPr="00BE5345" w:rsidRDefault="00FC6761" w:rsidP="00FC6761">
      <w:pPr>
        <w:spacing w:after="0" w:line="240" w:lineRule="auto"/>
        <w:rPr>
          <w:color w:val="000000" w:themeColor="text1"/>
        </w:rPr>
      </w:pPr>
      <w:r w:rsidRPr="00BE5345">
        <w:rPr>
          <w:color w:val="000000" w:themeColor="text1"/>
        </w:rPr>
        <w:t>As a public liberal arts institution</w:t>
      </w:r>
      <w:r w:rsidR="00F63994" w:rsidRPr="00BE5345">
        <w:rPr>
          <w:color w:val="000000" w:themeColor="text1"/>
        </w:rPr>
        <w:t xml:space="preserve"> (COPLAC) and Native American</w:t>
      </w:r>
      <w:r w:rsidR="00695F01" w:rsidRPr="00BE5345">
        <w:rPr>
          <w:color w:val="000000" w:themeColor="text1"/>
        </w:rPr>
        <w:t>-</w:t>
      </w:r>
      <w:r w:rsidR="00F63994" w:rsidRPr="00BE5345">
        <w:rPr>
          <w:color w:val="000000" w:themeColor="text1"/>
        </w:rPr>
        <w:t>serving non-</w:t>
      </w:r>
      <w:r w:rsidR="00695F01" w:rsidRPr="00BE5345">
        <w:rPr>
          <w:color w:val="000000" w:themeColor="text1"/>
        </w:rPr>
        <w:t>T</w:t>
      </w:r>
      <w:r w:rsidR="00F63994" w:rsidRPr="00BE5345">
        <w:rPr>
          <w:color w:val="000000" w:themeColor="text1"/>
        </w:rPr>
        <w:t>ribal institution (NASNTI)</w:t>
      </w:r>
      <w:r w:rsidRPr="00BE5345">
        <w:rPr>
          <w:color w:val="000000" w:themeColor="text1"/>
        </w:rPr>
        <w:t xml:space="preserve">, Fort Lewis College strives to provide </w:t>
      </w:r>
      <w:r w:rsidR="00A901BE" w:rsidRPr="00BE5345">
        <w:rPr>
          <w:color w:val="000000" w:themeColor="text1"/>
        </w:rPr>
        <w:t>educational excellence</w:t>
      </w:r>
      <w:r w:rsidRPr="00BE5345">
        <w:rPr>
          <w:color w:val="000000" w:themeColor="text1"/>
        </w:rPr>
        <w:t xml:space="preserve"> </w:t>
      </w:r>
      <w:r w:rsidR="00AA7873" w:rsidRPr="00BE5345">
        <w:rPr>
          <w:color w:val="000000" w:themeColor="text1"/>
        </w:rPr>
        <w:t xml:space="preserve">to </w:t>
      </w:r>
      <w:r w:rsidR="00F63994" w:rsidRPr="00BE5345">
        <w:rPr>
          <w:color w:val="000000" w:themeColor="text1"/>
        </w:rPr>
        <w:t>a uniquely inspirational</w:t>
      </w:r>
      <w:r w:rsidR="00AA7873" w:rsidRPr="00BE5345">
        <w:rPr>
          <w:color w:val="000000" w:themeColor="text1"/>
        </w:rPr>
        <w:t xml:space="preserve"> diverse student body. </w:t>
      </w:r>
      <w:r w:rsidR="00F63994" w:rsidRPr="00BE5345">
        <w:rPr>
          <w:color w:val="000000" w:themeColor="text1"/>
        </w:rPr>
        <w:t xml:space="preserve">All faculty at Fort Lewis share a common dedication to putting “students at the center,” and work to provide inclusive, </w:t>
      </w:r>
      <w:r w:rsidR="00695F01" w:rsidRPr="00BE5345">
        <w:rPr>
          <w:color w:val="000000" w:themeColor="text1"/>
        </w:rPr>
        <w:t xml:space="preserve">experiential, and personalized </w:t>
      </w:r>
      <w:r w:rsidR="00F63994" w:rsidRPr="00BE5345">
        <w:rPr>
          <w:color w:val="000000" w:themeColor="text1"/>
        </w:rPr>
        <w:t xml:space="preserve">teaching to our students. </w:t>
      </w:r>
      <w:r w:rsidR="00AA7873" w:rsidRPr="00BE5345">
        <w:rPr>
          <w:color w:val="000000" w:themeColor="text1"/>
        </w:rPr>
        <w:t>As an institution rooted in the liberal arts</w:t>
      </w:r>
      <w:r w:rsidRPr="00BE5345">
        <w:rPr>
          <w:color w:val="000000" w:themeColor="text1"/>
        </w:rPr>
        <w:t xml:space="preserve">, we are committed to ensuring our students </w:t>
      </w:r>
      <w:r w:rsidR="00F63994" w:rsidRPr="00BE5345">
        <w:rPr>
          <w:color w:val="000000" w:themeColor="text1"/>
        </w:rPr>
        <w:t>learn how to put “knowledge in action” by</w:t>
      </w:r>
      <w:r w:rsidR="00A901BE" w:rsidRPr="00BE5345">
        <w:rPr>
          <w:color w:val="000000" w:themeColor="text1"/>
        </w:rPr>
        <w:t xml:space="preserve"> engag</w:t>
      </w:r>
      <w:r w:rsidR="00F63994" w:rsidRPr="00BE5345">
        <w:rPr>
          <w:color w:val="000000" w:themeColor="text1"/>
        </w:rPr>
        <w:t>ing</w:t>
      </w:r>
      <w:r w:rsidR="00A901BE" w:rsidRPr="00BE5345">
        <w:rPr>
          <w:color w:val="000000" w:themeColor="text1"/>
        </w:rPr>
        <w:t xml:space="preserve"> with</w:t>
      </w:r>
      <w:r w:rsidR="00F63994" w:rsidRPr="00BE5345">
        <w:rPr>
          <w:color w:val="000000" w:themeColor="text1"/>
        </w:rPr>
        <w:t xml:space="preserve"> exciting and challenging ideas</w:t>
      </w:r>
      <w:r w:rsidRPr="00BE5345">
        <w:rPr>
          <w:color w:val="000000" w:themeColor="text1"/>
        </w:rPr>
        <w:t xml:space="preserve">. </w:t>
      </w:r>
      <w:r w:rsidR="00695F01" w:rsidRPr="00BE5345">
        <w:rPr>
          <w:color w:val="000000" w:themeColor="text1"/>
        </w:rPr>
        <w:t xml:space="preserve">We want every student to feel valued and supported as </w:t>
      </w:r>
      <w:r w:rsidR="00B128FC" w:rsidRPr="00BE5345">
        <w:rPr>
          <w:color w:val="000000" w:themeColor="text1"/>
        </w:rPr>
        <w:t xml:space="preserve">we work together to </w:t>
      </w:r>
      <w:r w:rsidR="00695F01" w:rsidRPr="00BE5345">
        <w:rPr>
          <w:color w:val="000000" w:themeColor="text1"/>
        </w:rPr>
        <w:t xml:space="preserve">expand educational horizons. </w:t>
      </w:r>
    </w:p>
    <w:p w14:paraId="355F7B64" w14:textId="77777777" w:rsidR="00851895" w:rsidRPr="00BE5345" w:rsidRDefault="00851895" w:rsidP="00FC6761">
      <w:pPr>
        <w:spacing w:after="0" w:line="240" w:lineRule="auto"/>
        <w:rPr>
          <w:color w:val="000000" w:themeColor="text1"/>
        </w:rPr>
      </w:pPr>
    </w:p>
    <w:p w14:paraId="79B4E195" w14:textId="14222B41" w:rsidR="00FC6761" w:rsidRDefault="00A901BE" w:rsidP="00FC6761">
      <w:pPr>
        <w:spacing w:after="0" w:line="240" w:lineRule="auto"/>
      </w:pPr>
      <w:r w:rsidRPr="00BE5345">
        <w:rPr>
          <w:color w:val="000000" w:themeColor="text1"/>
        </w:rPr>
        <w:t>This focus on</w:t>
      </w:r>
      <w:r w:rsidR="00F63994" w:rsidRPr="00BE5345">
        <w:rPr>
          <w:color w:val="000000" w:themeColor="text1"/>
        </w:rPr>
        <w:t xml:space="preserve"> student-centered inclusive excellence informs our personnel reviews and our </w:t>
      </w:r>
      <w:r w:rsidR="0064060D" w:rsidRPr="00BE5345">
        <w:rPr>
          <w:color w:val="000000" w:themeColor="text1"/>
        </w:rPr>
        <w:t xml:space="preserve">Tenure and Promotion expectations for </w:t>
      </w:r>
      <w:r w:rsidR="00F63994" w:rsidRPr="00BE5345">
        <w:rPr>
          <w:color w:val="000000" w:themeColor="text1"/>
        </w:rPr>
        <w:t>teaching, research, and service</w:t>
      </w:r>
      <w:r w:rsidR="0064060D" w:rsidRPr="00BE5345">
        <w:rPr>
          <w:color w:val="000000" w:themeColor="text1"/>
        </w:rPr>
        <w:t>.</w:t>
      </w:r>
      <w:r w:rsidR="00F63994" w:rsidRPr="00BE5345">
        <w:rPr>
          <w:color w:val="000000" w:themeColor="text1"/>
        </w:rPr>
        <w:t xml:space="preserve"> </w:t>
      </w:r>
      <w:r w:rsidR="00B128FC" w:rsidRPr="00BE5345">
        <w:rPr>
          <w:color w:val="000000" w:themeColor="text1"/>
        </w:rPr>
        <w:t xml:space="preserve">Faculty governance defines the personnel review process; the </w:t>
      </w:r>
      <w:r w:rsidR="00B128FC" w:rsidRPr="00BE5345">
        <w:rPr>
          <w:i/>
          <w:iCs/>
          <w:color w:val="000000" w:themeColor="text1"/>
        </w:rPr>
        <w:t>Faculty Handbook</w:t>
      </w:r>
      <w:r w:rsidR="00B128FC" w:rsidRPr="00BE5345">
        <w:rPr>
          <w:color w:val="000000" w:themeColor="text1"/>
        </w:rPr>
        <w:t xml:space="preserve"> explanation of review process is excerpted here.  Each department articulates its implementation of this process in accordance with the </w:t>
      </w:r>
      <w:r w:rsidR="00B128FC" w:rsidRPr="00BE5345">
        <w:rPr>
          <w:i/>
          <w:iCs/>
          <w:color w:val="000000" w:themeColor="text1"/>
        </w:rPr>
        <w:t>Faculty Handbook</w:t>
      </w:r>
      <w:r w:rsidR="00B128FC" w:rsidRPr="00BE5345">
        <w:rPr>
          <w:color w:val="000000" w:themeColor="text1"/>
        </w:rPr>
        <w:t xml:space="preserve">; the department’s </w:t>
      </w:r>
      <w:r w:rsidR="0064060D" w:rsidRPr="00BE5345">
        <w:rPr>
          <w:color w:val="000000" w:themeColor="text1"/>
        </w:rPr>
        <w:t xml:space="preserve">updated </w:t>
      </w:r>
      <w:r w:rsidR="00B128FC" w:rsidRPr="00BE5345">
        <w:rPr>
          <w:color w:val="000000" w:themeColor="text1"/>
        </w:rPr>
        <w:t>explanation of its specific expec</w:t>
      </w:r>
      <w:r w:rsidR="0064060D" w:rsidRPr="00BE5345">
        <w:rPr>
          <w:color w:val="000000" w:themeColor="text1"/>
        </w:rPr>
        <w:t xml:space="preserve">tations </w:t>
      </w:r>
      <w:r w:rsidR="0055215A">
        <w:rPr>
          <w:color w:val="000000" w:themeColor="text1"/>
        </w:rPr>
        <w:t>is</w:t>
      </w:r>
      <w:r w:rsidR="0064060D" w:rsidRPr="00BE5345">
        <w:rPr>
          <w:color w:val="000000" w:themeColor="text1"/>
        </w:rPr>
        <w:t xml:space="preserve"> provided here.  Each department provides expectations that align </w:t>
      </w:r>
      <w:r w:rsidR="005807FD" w:rsidRPr="00BE5345">
        <w:rPr>
          <w:color w:val="000000" w:themeColor="text1"/>
        </w:rPr>
        <w:t xml:space="preserve">both </w:t>
      </w:r>
      <w:r w:rsidR="0064060D" w:rsidRPr="00BE5345">
        <w:rPr>
          <w:color w:val="000000" w:themeColor="text1"/>
        </w:rPr>
        <w:t xml:space="preserve">with </w:t>
      </w:r>
      <w:r w:rsidR="005807FD" w:rsidRPr="00BE5345">
        <w:rPr>
          <w:color w:val="000000" w:themeColor="text1"/>
        </w:rPr>
        <w:t xml:space="preserve">Fort Lewis’s goals and </w:t>
      </w:r>
      <w:r w:rsidR="0064060D" w:rsidRPr="00BE5345">
        <w:rPr>
          <w:color w:val="000000" w:themeColor="text1"/>
        </w:rPr>
        <w:t xml:space="preserve">the goals of its discipline or field for teaching, research, and service.  In addition, the longstanding </w:t>
      </w:r>
      <w:r w:rsidR="0064060D">
        <w:t>narrative explanation of Fort Lewis’s tenure and promotion expectations are reprin</w:t>
      </w:r>
      <w:r w:rsidR="005807FD">
        <w:t>ted here.</w:t>
      </w:r>
    </w:p>
    <w:p w14:paraId="40787745" w14:textId="77777777" w:rsidR="00851895" w:rsidRPr="00167382" w:rsidRDefault="00851895" w:rsidP="00FC6761">
      <w:pPr>
        <w:spacing w:after="0" w:line="240" w:lineRule="auto"/>
      </w:pPr>
    </w:p>
    <w:p w14:paraId="2B3F1933" w14:textId="77777777" w:rsidR="00FC6761" w:rsidRPr="00167382" w:rsidRDefault="00FC6761" w:rsidP="00FC6761">
      <w:pPr>
        <w:spacing w:after="0" w:line="240" w:lineRule="auto"/>
        <w:rPr>
          <w:b/>
        </w:rPr>
      </w:pPr>
    </w:p>
    <w:p w14:paraId="37342B51" w14:textId="25A93ED4" w:rsidR="00851895" w:rsidRPr="00BE5345" w:rsidRDefault="00851895" w:rsidP="00FC6761">
      <w:pPr>
        <w:spacing w:after="0" w:line="240" w:lineRule="auto"/>
        <w:rPr>
          <w:b/>
          <w:sz w:val="24"/>
          <w:szCs w:val="24"/>
          <w:u w:val="single"/>
        </w:rPr>
      </w:pPr>
      <w:r w:rsidRPr="00BE5345">
        <w:rPr>
          <w:b/>
          <w:sz w:val="24"/>
          <w:szCs w:val="24"/>
          <w:u w:val="single"/>
        </w:rPr>
        <w:t xml:space="preserve">PART ONE:  Outline of Faculty Handbook Expectations </w:t>
      </w:r>
    </w:p>
    <w:p w14:paraId="1AA42069" w14:textId="77777777" w:rsidR="00851895" w:rsidRDefault="00851895" w:rsidP="00FC6761">
      <w:pPr>
        <w:spacing w:after="0" w:line="240" w:lineRule="auto"/>
        <w:rPr>
          <w:b/>
        </w:rPr>
      </w:pPr>
    </w:p>
    <w:p w14:paraId="2EB68DF9" w14:textId="5EE0C9DA" w:rsidR="00FC6761" w:rsidRPr="00167382" w:rsidRDefault="00FC6761" w:rsidP="00FC6761">
      <w:pPr>
        <w:spacing w:after="0" w:line="240" w:lineRule="auto"/>
        <w:rPr>
          <w:b/>
        </w:rPr>
      </w:pPr>
      <w:r w:rsidRPr="00167382">
        <w:rPr>
          <w:b/>
        </w:rPr>
        <w:t>I. Evaluation Goals and Purpose</w:t>
      </w:r>
    </w:p>
    <w:p w14:paraId="2C715822" w14:textId="552B0075" w:rsidR="00FC6761" w:rsidRPr="00AA7873" w:rsidRDefault="00AA7873" w:rsidP="00FC6761">
      <w:pPr>
        <w:spacing w:after="0" w:line="240" w:lineRule="auto"/>
      </w:pPr>
      <w:r w:rsidRPr="00AA7873">
        <w:t xml:space="preserve">Our </w:t>
      </w:r>
      <w:r w:rsidRPr="00695F01">
        <w:rPr>
          <w:i/>
          <w:iCs/>
        </w:rPr>
        <w:t>Faculty Handbook</w:t>
      </w:r>
      <w:r w:rsidR="00A901BE">
        <w:t>, in Section 10,</w:t>
      </w:r>
      <w:r w:rsidRPr="00AA7873">
        <w:t xml:space="preserve"> explains the purpose of personnel review as follows:</w:t>
      </w:r>
    </w:p>
    <w:p w14:paraId="08DB09C6" w14:textId="46BC3386" w:rsidR="00FC6761" w:rsidRPr="00167382" w:rsidRDefault="00FC6761" w:rsidP="00FC6761">
      <w:pPr>
        <w:spacing w:after="0" w:line="240" w:lineRule="auto"/>
        <w:rPr>
          <w:b/>
        </w:rPr>
      </w:pPr>
    </w:p>
    <w:p w14:paraId="53E2FDD6" w14:textId="77777777" w:rsidR="00FC6761" w:rsidRPr="00167382" w:rsidRDefault="00FC6761" w:rsidP="00FC6761">
      <w:pPr>
        <w:spacing w:after="0" w:line="240" w:lineRule="auto"/>
        <w:rPr>
          <w:b/>
        </w:rPr>
      </w:pPr>
      <w:r w:rsidRPr="00167382">
        <w:rPr>
          <w:b/>
        </w:rPr>
        <w:tab/>
      </w:r>
      <w:r w:rsidRPr="00167382">
        <w:t>The</w:t>
      </w:r>
      <w:r w:rsidRPr="00167382">
        <w:rPr>
          <w:b/>
          <w:bCs/>
        </w:rPr>
        <w:t xml:space="preserve"> </w:t>
      </w:r>
      <w:r w:rsidRPr="00167382">
        <w:rPr>
          <w:bCs/>
        </w:rPr>
        <w:t>purpose</w:t>
      </w:r>
      <w:r w:rsidRPr="00167382">
        <w:t xml:space="preserve"> of personnel action performance reviews is to: </w:t>
      </w:r>
    </w:p>
    <w:p w14:paraId="4630DDDF" w14:textId="77777777" w:rsidR="00FC6761" w:rsidRPr="00167382" w:rsidRDefault="00FC6761" w:rsidP="00FC6761">
      <w:pPr>
        <w:spacing w:after="0" w:line="240" w:lineRule="auto"/>
        <w:ind w:firstLine="720"/>
      </w:pPr>
      <w:r w:rsidRPr="00167382">
        <w:t>(</w:t>
      </w:r>
      <w:proofErr w:type="spellStart"/>
      <w:r w:rsidRPr="00167382">
        <w:t>i</w:t>
      </w:r>
      <w:proofErr w:type="spellEnd"/>
      <w:r w:rsidRPr="00167382">
        <w:t xml:space="preserve">)  Provide constructive guidance for continuous improvement of performance </w:t>
      </w:r>
    </w:p>
    <w:p w14:paraId="5BBC99C3" w14:textId="77777777" w:rsidR="00FC6761" w:rsidRPr="00167382" w:rsidRDefault="00FC6761" w:rsidP="00FC6761">
      <w:pPr>
        <w:spacing w:after="0" w:line="240" w:lineRule="auto"/>
        <w:ind w:left="720"/>
      </w:pPr>
      <w:r w:rsidRPr="00167382">
        <w:t xml:space="preserve">(ii)  Assess whether the plans and efforts of a member of the Regular Faculty are consistent with department and College expectations; </w:t>
      </w:r>
    </w:p>
    <w:p w14:paraId="6D63C14D" w14:textId="77777777" w:rsidR="00FC6761" w:rsidRPr="00167382" w:rsidRDefault="00FC6761" w:rsidP="00FC6761">
      <w:pPr>
        <w:spacing w:after="0" w:line="240" w:lineRule="auto"/>
        <w:ind w:left="720"/>
      </w:pPr>
      <w:r w:rsidRPr="00167382">
        <w:t>(iii)  Determine the level of accomplishment in each category of performance;</w:t>
      </w:r>
    </w:p>
    <w:p w14:paraId="26FBA3A8" w14:textId="77777777" w:rsidR="00FC6761" w:rsidRPr="00167382" w:rsidRDefault="00FC6761" w:rsidP="00FC6761">
      <w:pPr>
        <w:spacing w:after="0" w:line="240" w:lineRule="auto"/>
        <w:ind w:left="720"/>
      </w:pPr>
      <w:r w:rsidRPr="00167382">
        <w:t xml:space="preserve">(iv)  Determine whether the performance of the member of the Regular Faculty meets the standards for reappointment, tenure and/or promotion. </w:t>
      </w:r>
    </w:p>
    <w:p w14:paraId="1EC2211A" w14:textId="77777777" w:rsidR="00FC6761" w:rsidRPr="00167382" w:rsidRDefault="00FC6761" w:rsidP="00FC6761">
      <w:pPr>
        <w:widowControl w:val="0"/>
        <w:autoSpaceDE w:val="0"/>
        <w:autoSpaceDN w:val="0"/>
        <w:adjustRightInd w:val="0"/>
        <w:spacing w:after="0" w:line="240" w:lineRule="auto"/>
        <w:rPr>
          <w:rFonts w:eastAsiaTheme="minorEastAsia" w:cs="Times New Roman"/>
          <w:color w:val="000000"/>
        </w:rPr>
      </w:pPr>
    </w:p>
    <w:p w14:paraId="187C9759" w14:textId="77777777" w:rsidR="00FC6761" w:rsidRPr="00167382" w:rsidRDefault="00FC6761" w:rsidP="00FC6761">
      <w:pPr>
        <w:widowControl w:val="0"/>
        <w:autoSpaceDE w:val="0"/>
        <w:autoSpaceDN w:val="0"/>
        <w:adjustRightInd w:val="0"/>
        <w:spacing w:after="0" w:line="240" w:lineRule="auto"/>
        <w:ind w:left="720"/>
        <w:rPr>
          <w:rFonts w:eastAsiaTheme="minorEastAsia" w:cs="Times New Roman"/>
          <w:color w:val="000000"/>
        </w:rPr>
      </w:pPr>
      <w:r w:rsidRPr="00167382">
        <w:rPr>
          <w:rFonts w:eastAsiaTheme="minorEastAsia" w:cs="Times New Roman"/>
          <w:color w:val="000000"/>
        </w:rPr>
        <w:t xml:space="preserve">As a consequence of personnel action performance reviews conducted pursuant to this Section, each Faculty member under review may be: </w:t>
      </w:r>
    </w:p>
    <w:p w14:paraId="7EC6EDF2"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w:t>
      </w:r>
      <w:proofErr w:type="spellStart"/>
      <w:r w:rsidRPr="00167382">
        <w:rPr>
          <w:rFonts w:eastAsiaTheme="minorEastAsia" w:cs="Times New Roman"/>
          <w:color w:val="000000"/>
        </w:rPr>
        <w:t>i</w:t>
      </w:r>
      <w:proofErr w:type="spellEnd"/>
      <w:r w:rsidRPr="00167382">
        <w:rPr>
          <w:rFonts w:eastAsiaTheme="minorEastAsia" w:cs="Times New Roman"/>
          <w:color w:val="000000"/>
        </w:rPr>
        <w:t xml:space="preserve">) Recognized and commended for achievements and contributions; </w:t>
      </w:r>
    </w:p>
    <w:p w14:paraId="30A35B18"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(ii) Provided helpful suggestions for improved performance;</w:t>
      </w:r>
    </w:p>
    <w:p w14:paraId="05EA7D11"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(iii) Alerted to categories of performance in need of remediation; and/or </w:t>
      </w:r>
    </w:p>
    <w:p w14:paraId="163EB276" w14:textId="4040FAD7" w:rsidR="00A901BE"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lastRenderedPageBreak/>
        <w:t xml:space="preserve">(iv) Awarded or denied reappointment, tenure or promotion. </w:t>
      </w:r>
      <w:r w:rsidR="0033488B">
        <w:rPr>
          <w:rFonts w:eastAsiaTheme="minorEastAsia" w:cs="Times New Roman"/>
          <w:color w:val="000000"/>
        </w:rPr>
        <w:t xml:space="preserve"> </w:t>
      </w:r>
    </w:p>
    <w:p w14:paraId="086A0597" w14:textId="4F2EFAEB" w:rsidR="00A901BE" w:rsidRPr="00167382" w:rsidRDefault="00695F01" w:rsidP="00FC6761">
      <w:pPr>
        <w:widowControl w:val="0"/>
        <w:autoSpaceDE w:val="0"/>
        <w:autoSpaceDN w:val="0"/>
        <w:adjustRightInd w:val="0"/>
        <w:spacing w:after="0" w:line="240" w:lineRule="auto"/>
        <w:ind w:firstLine="720"/>
        <w:rPr>
          <w:rFonts w:eastAsiaTheme="minorEastAsia" w:cs="Times Roman"/>
          <w:color w:val="000000"/>
        </w:rPr>
      </w:pP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sidR="00A901BE" w:rsidRPr="00A901BE">
        <w:rPr>
          <w:rFonts w:eastAsiaTheme="minorEastAsia" w:cs="Times New Roman"/>
          <w:i/>
          <w:iCs/>
          <w:color w:val="000000"/>
        </w:rPr>
        <w:t>Faculty Handbook</w:t>
      </w:r>
      <w:r w:rsidR="00A901BE">
        <w:rPr>
          <w:rFonts w:eastAsiaTheme="minorEastAsia" w:cs="Times New Roman"/>
          <w:color w:val="000000"/>
        </w:rPr>
        <w:t xml:space="preserve"> (April 2020), p</w:t>
      </w:r>
      <w:r>
        <w:rPr>
          <w:rFonts w:eastAsiaTheme="minorEastAsia" w:cs="Times New Roman"/>
          <w:color w:val="000000"/>
        </w:rPr>
        <w:t>.</w:t>
      </w:r>
      <w:r w:rsidR="00A901BE">
        <w:rPr>
          <w:rFonts w:eastAsiaTheme="minorEastAsia" w:cs="Times New Roman"/>
          <w:color w:val="000000"/>
        </w:rPr>
        <w:t xml:space="preserve"> 27</w:t>
      </w:r>
    </w:p>
    <w:p w14:paraId="38CB07B6" w14:textId="77777777" w:rsidR="00FC6761" w:rsidRPr="00167382" w:rsidRDefault="00FC6761" w:rsidP="00FC6761">
      <w:pPr>
        <w:spacing w:after="0" w:line="240" w:lineRule="auto"/>
      </w:pPr>
    </w:p>
    <w:p w14:paraId="74D53C01" w14:textId="5E2A9B05" w:rsidR="00FC6761" w:rsidRPr="00167382" w:rsidRDefault="00FC6761" w:rsidP="00FC6761">
      <w:pPr>
        <w:spacing w:after="0" w:line="240" w:lineRule="auto"/>
        <w:rPr>
          <w:b/>
        </w:rPr>
      </w:pPr>
      <w:r w:rsidRPr="00167382">
        <w:rPr>
          <w:b/>
        </w:rPr>
        <w:t>II. Evaluation Categories and Materials</w:t>
      </w:r>
    </w:p>
    <w:p w14:paraId="336BD5F2" w14:textId="0DD39F6B" w:rsidR="00FC6761" w:rsidRDefault="005807FD" w:rsidP="00FC6761">
      <w:pPr>
        <w:spacing w:after="0" w:line="240" w:lineRule="auto"/>
      </w:pPr>
      <w:r>
        <w:t xml:space="preserve">Section 10 of the </w:t>
      </w:r>
      <w:r w:rsidRPr="005807FD">
        <w:rPr>
          <w:i/>
          <w:iCs/>
        </w:rPr>
        <w:t>Faculty Handbook</w:t>
      </w:r>
      <w:r>
        <w:t xml:space="preserve"> explains that “Performance reviews address performance and progress in three categories:  </w:t>
      </w:r>
      <w:r w:rsidR="00FC6761" w:rsidRPr="00167382">
        <w:t xml:space="preserve">1) </w:t>
      </w:r>
      <w:r>
        <w:rPr>
          <w:bCs/>
        </w:rPr>
        <w:t>t</w:t>
      </w:r>
      <w:r w:rsidR="00FC6761" w:rsidRPr="00167382">
        <w:rPr>
          <w:bCs/>
        </w:rPr>
        <w:t xml:space="preserve">eaching, 2) </w:t>
      </w:r>
      <w:proofErr w:type="spellStart"/>
      <w:r>
        <w:rPr>
          <w:bCs/>
        </w:rPr>
        <w:t>scholary</w:t>
      </w:r>
      <w:proofErr w:type="spellEnd"/>
      <w:r w:rsidR="00FC6761" w:rsidRPr="00167382">
        <w:rPr>
          <w:bCs/>
        </w:rPr>
        <w:t xml:space="preserve"> </w:t>
      </w:r>
      <w:r>
        <w:rPr>
          <w:bCs/>
        </w:rPr>
        <w:t>a</w:t>
      </w:r>
      <w:r w:rsidR="00FC6761" w:rsidRPr="00167382">
        <w:rPr>
          <w:bCs/>
        </w:rPr>
        <w:t xml:space="preserve">ctivity, and 3) </w:t>
      </w:r>
      <w:r>
        <w:rPr>
          <w:bCs/>
        </w:rPr>
        <w:t>service to the d</w:t>
      </w:r>
      <w:r w:rsidR="00FC6761" w:rsidRPr="00167382">
        <w:rPr>
          <w:bCs/>
        </w:rPr>
        <w:t>epartmental</w:t>
      </w:r>
      <w:r>
        <w:rPr>
          <w:bCs/>
        </w:rPr>
        <w:t xml:space="preserve"> and</w:t>
      </w:r>
      <w:r w:rsidR="00FC6761" w:rsidRPr="00167382">
        <w:rPr>
          <w:bCs/>
        </w:rPr>
        <w:t xml:space="preserve"> </w:t>
      </w:r>
      <w:r>
        <w:rPr>
          <w:bCs/>
        </w:rPr>
        <w:t>institution. Additional activities may include service to the profession and/or community. Each department (or equivalent), in consultation with the appropriate dean (or equivalent) and the Provost, shall develop expectations appropriate for each discipline in each of these categories.” (</w:t>
      </w:r>
      <w:r w:rsidRPr="005807FD">
        <w:rPr>
          <w:bCs/>
          <w:i/>
          <w:iCs/>
        </w:rPr>
        <w:t>Handbook,</w:t>
      </w:r>
      <w:r>
        <w:rPr>
          <w:bCs/>
        </w:rPr>
        <w:t xml:space="preserve"> p. 26-27)</w:t>
      </w:r>
    </w:p>
    <w:p w14:paraId="6A5711E8" w14:textId="77777777" w:rsidR="0064060D" w:rsidRDefault="0064060D" w:rsidP="00FC6761">
      <w:pPr>
        <w:spacing w:after="0" w:line="240" w:lineRule="auto"/>
      </w:pPr>
    </w:p>
    <w:p w14:paraId="69FB1509" w14:textId="2D86A77A" w:rsidR="0064060D" w:rsidRPr="00AA7873" w:rsidRDefault="005807FD" w:rsidP="0064060D">
      <w:pPr>
        <w:spacing w:after="0" w:line="240" w:lineRule="auto"/>
      </w:pPr>
      <w:r>
        <w:t>The</w:t>
      </w:r>
      <w:r w:rsidR="0064060D" w:rsidRPr="00AA7873">
        <w:t xml:space="preserve"> </w:t>
      </w:r>
      <w:r w:rsidR="0064060D" w:rsidRPr="00695F01">
        <w:rPr>
          <w:i/>
          <w:iCs/>
        </w:rPr>
        <w:t>Handbook</w:t>
      </w:r>
      <w:r w:rsidR="0064060D" w:rsidRPr="00AA7873">
        <w:t xml:space="preserve"> explains the </w:t>
      </w:r>
      <w:r w:rsidR="0064060D">
        <w:t>evaluation structure as follows</w:t>
      </w:r>
      <w:r>
        <w:t xml:space="preserve">, highlighting the questions that will be asked of the candidate.  This document provides </w:t>
      </w:r>
      <w:r w:rsidR="00401D2D">
        <w:t xml:space="preserve">additional, more detailed </w:t>
      </w:r>
      <w:r>
        <w:t>guidance on how the candidate can address those questions</w:t>
      </w:r>
      <w:r w:rsidR="0064060D" w:rsidRPr="00AA7873">
        <w:t>:</w:t>
      </w:r>
    </w:p>
    <w:p w14:paraId="68B3FCDD" w14:textId="77777777" w:rsidR="00FC6761" w:rsidRPr="00167382" w:rsidRDefault="00FC6761" w:rsidP="00FC6761">
      <w:pPr>
        <w:spacing w:after="0" w:line="240" w:lineRule="auto"/>
        <w:rPr>
          <w:b/>
          <w:bCs/>
        </w:rPr>
      </w:pPr>
    </w:p>
    <w:p w14:paraId="5A774FD6" w14:textId="4D9CAE3B" w:rsidR="00FC6761" w:rsidRPr="00167382" w:rsidRDefault="00957216" w:rsidP="00FC6761">
      <w:pPr>
        <w:spacing w:after="0" w:line="240" w:lineRule="auto"/>
        <w:ind w:left="720"/>
      </w:pPr>
      <w:r w:rsidRPr="00167382">
        <w:rPr>
          <w:b/>
          <w:bCs/>
        </w:rPr>
        <w:t xml:space="preserve">A. </w:t>
      </w:r>
      <w:r w:rsidR="00FC6761" w:rsidRPr="00167382">
        <w:rPr>
          <w:b/>
          <w:bCs/>
        </w:rPr>
        <w:t>Teaching</w:t>
      </w:r>
      <w:r w:rsidR="002E68B3">
        <w:rPr>
          <w:b/>
          <w:bCs/>
        </w:rPr>
        <w:t xml:space="preserve"> (</w:t>
      </w:r>
      <w:r w:rsidR="00271B26">
        <w:rPr>
          <w:b/>
          <w:bCs/>
        </w:rPr>
        <w:t>2</w:t>
      </w:r>
      <w:r w:rsidR="008425FD" w:rsidRPr="00167382">
        <w:rPr>
          <w:b/>
          <w:bCs/>
        </w:rPr>
        <w:t xml:space="preserve"> page</w:t>
      </w:r>
      <w:r w:rsidR="00514E23">
        <w:rPr>
          <w:b/>
          <w:bCs/>
        </w:rPr>
        <w:t>s</w:t>
      </w:r>
      <w:r w:rsidR="008425FD" w:rsidRPr="00167382">
        <w:rPr>
          <w:b/>
          <w:bCs/>
        </w:rPr>
        <w:t xml:space="preserve"> maximum plus supporting documents)</w:t>
      </w:r>
      <w:r w:rsidR="00FC6761" w:rsidRPr="00167382">
        <w:rPr>
          <w:b/>
          <w:bCs/>
        </w:rPr>
        <w:t xml:space="preserve">: </w:t>
      </w:r>
      <w:r w:rsidR="00FC6761" w:rsidRPr="00167382">
        <w:t xml:space="preserve">Teaching is considered the most important area of performance and includes course delivery and pedagogical improvements. Quality teaching derives from a faculty member’s commitment to student success. Reviewers should consider this when evaluating the information presented by the candidate in the teaching section of their </w:t>
      </w:r>
      <w:r w:rsidR="00FC6761" w:rsidRPr="00AA7873">
        <w:t>PAF. (</w:t>
      </w:r>
      <w:r w:rsidR="00AA7873" w:rsidRPr="00695F01">
        <w:rPr>
          <w:i/>
          <w:iCs/>
        </w:rPr>
        <w:t>Handbook</w:t>
      </w:r>
      <w:r w:rsidR="00AA7873">
        <w:t xml:space="preserve">, </w:t>
      </w:r>
      <w:r w:rsidR="00FC6761" w:rsidRPr="00AA7873">
        <w:t>p. 27)</w:t>
      </w:r>
    </w:p>
    <w:p w14:paraId="376FBC99" w14:textId="77777777" w:rsidR="00FC6761" w:rsidRPr="00167382" w:rsidRDefault="00FC6761" w:rsidP="00FC6761">
      <w:pPr>
        <w:spacing w:after="0" w:line="240" w:lineRule="auto"/>
        <w:ind w:left="720"/>
      </w:pPr>
    </w:p>
    <w:p w14:paraId="17381050" w14:textId="46802979" w:rsidR="00FC6761" w:rsidRPr="00167382" w:rsidRDefault="00FC6761" w:rsidP="00FC6761">
      <w:pPr>
        <w:spacing w:after="0" w:line="240" w:lineRule="auto"/>
        <w:ind w:left="720"/>
      </w:pPr>
      <w:r w:rsidRPr="00167382">
        <w:t>The candidate will self-evaluate their Teaching by answering the following questions</w:t>
      </w:r>
      <w:r w:rsidR="00514E23">
        <w:t xml:space="preserve"> (outlined in the </w:t>
      </w:r>
      <w:r w:rsidR="00514E23" w:rsidRPr="00514E23">
        <w:rPr>
          <w:i/>
          <w:iCs/>
        </w:rPr>
        <w:t>Handbook</w:t>
      </w:r>
      <w:r w:rsidR="00514E23">
        <w:t>)</w:t>
      </w:r>
      <w:r w:rsidRPr="00167382">
        <w:t xml:space="preserve"> in the form of a Teaching Statement and providing additional supporting documentation. </w:t>
      </w:r>
      <w:r w:rsidR="00514E23">
        <w:t>(</w:t>
      </w:r>
      <w:r w:rsidR="00514E23" w:rsidRPr="00514E23">
        <w:rPr>
          <w:i/>
          <w:iCs/>
        </w:rPr>
        <w:t>Handbook</w:t>
      </w:r>
      <w:r w:rsidR="00514E23">
        <w:t>, p.3</w:t>
      </w:r>
      <w:r w:rsidR="00430A4A">
        <w:t>1, 35</w:t>
      </w:r>
      <w:r w:rsidR="00514E23">
        <w:t>)</w:t>
      </w:r>
    </w:p>
    <w:p w14:paraId="5CD689D4" w14:textId="14925A90" w:rsidR="00FC6761" w:rsidRPr="00167382" w:rsidRDefault="00FC6761" w:rsidP="00FC6761">
      <w:pPr>
        <w:spacing w:after="0" w:line="240" w:lineRule="auto"/>
        <w:ind w:left="720"/>
      </w:pPr>
    </w:p>
    <w:p w14:paraId="505BEBCE" w14:textId="6D262CAB" w:rsidR="00FC6761" w:rsidRPr="00AA7873" w:rsidRDefault="00AA7873" w:rsidP="00FC6761">
      <w:pPr>
        <w:spacing w:after="0" w:line="240" w:lineRule="auto"/>
        <w:ind w:left="1440"/>
      </w:pPr>
      <w:r w:rsidRPr="00AA7873">
        <w:t xml:space="preserve"> </w:t>
      </w:r>
      <w:r w:rsidR="00FC6761" w:rsidRPr="00AA7873">
        <w:t>(</w:t>
      </w:r>
      <w:proofErr w:type="spellStart"/>
      <w:r w:rsidR="00FC6761" w:rsidRPr="00AA7873">
        <w:t>i</w:t>
      </w:r>
      <w:proofErr w:type="spellEnd"/>
      <w:r w:rsidR="00FC6761" w:rsidRPr="00AA7873">
        <w:t xml:space="preserve">) What were the candidate’s major accomplishments during the review period? This may include changes to the candidate’s pedagogical philosophy. </w:t>
      </w:r>
    </w:p>
    <w:p w14:paraId="1C9F9BD1" w14:textId="2B527A2F" w:rsidR="00FC6761" w:rsidRPr="00AA7873" w:rsidRDefault="002722BE" w:rsidP="00FC6761">
      <w:pPr>
        <w:pStyle w:val="ListParagraph"/>
        <w:numPr>
          <w:ilvl w:val="0"/>
          <w:numId w:val="3"/>
        </w:numPr>
        <w:spacing w:after="0" w:line="240" w:lineRule="auto"/>
        <w:rPr>
          <w:bCs/>
        </w:rPr>
      </w:pPr>
      <w:r w:rsidRPr="00AA7873">
        <w:rPr>
          <w:bCs/>
        </w:rPr>
        <w:t>In t</w:t>
      </w:r>
      <w:r w:rsidR="00FC6761" w:rsidRPr="00AA7873">
        <w:rPr>
          <w:bCs/>
        </w:rPr>
        <w:t>his section of the Teaching Statement</w:t>
      </w:r>
      <w:r w:rsidRPr="00AA7873">
        <w:rPr>
          <w:bCs/>
        </w:rPr>
        <w:t>, the candidate</w:t>
      </w:r>
      <w:r w:rsidR="00FC6761" w:rsidRPr="00AA7873">
        <w:rPr>
          <w:bCs/>
        </w:rPr>
        <w:t xml:space="preserve"> will necessarily reflect back on the previous review period’s teaching practices, noting </w:t>
      </w:r>
      <w:r w:rsidRPr="00AA7873">
        <w:rPr>
          <w:bCs/>
        </w:rPr>
        <w:t xml:space="preserve">new course preparations, explaining innovative pedagogy, detailing </w:t>
      </w:r>
      <w:r w:rsidR="00FC6761" w:rsidRPr="00AA7873">
        <w:rPr>
          <w:bCs/>
        </w:rPr>
        <w:t>areas of strength</w:t>
      </w:r>
      <w:r w:rsidR="008820B0" w:rsidRPr="00AA7873">
        <w:rPr>
          <w:bCs/>
        </w:rPr>
        <w:t>,</w:t>
      </w:r>
      <w:r w:rsidR="00FC6761" w:rsidRPr="00AA7873">
        <w:rPr>
          <w:bCs/>
        </w:rPr>
        <w:t xml:space="preserve"> and determining areas for improvement. The candidate can explain how their teaching aligns with departmental teaching initiatives, such as developing new courses or new pedagogical approaches. </w:t>
      </w:r>
    </w:p>
    <w:p w14:paraId="6C8C93EE" w14:textId="77777777" w:rsidR="00AA7873" w:rsidRDefault="00AA7873" w:rsidP="00FC6761">
      <w:pPr>
        <w:spacing w:after="0" w:line="240" w:lineRule="auto"/>
        <w:ind w:left="1440"/>
      </w:pPr>
    </w:p>
    <w:p w14:paraId="065A88CD" w14:textId="77777777" w:rsidR="00FC6761" w:rsidRPr="00AA7873" w:rsidRDefault="00FC6761" w:rsidP="00FC6761">
      <w:pPr>
        <w:spacing w:after="0" w:line="240" w:lineRule="auto"/>
        <w:ind w:left="1440"/>
      </w:pPr>
      <w:r w:rsidRPr="00AA7873">
        <w:t>(ii) What does the candidate plan to achieve during the next review period? This may include changes to the candidate’s pedagogical philosophy.</w:t>
      </w:r>
    </w:p>
    <w:p w14:paraId="69E1837E" w14:textId="57453209" w:rsidR="00FC6761" w:rsidRPr="00AA7873" w:rsidRDefault="00FC6761" w:rsidP="00FC6761">
      <w:pPr>
        <w:pStyle w:val="ListParagraph"/>
        <w:numPr>
          <w:ilvl w:val="0"/>
          <w:numId w:val="2"/>
        </w:numPr>
        <w:spacing w:after="0" w:line="240" w:lineRule="auto"/>
      </w:pPr>
      <w:r w:rsidRPr="00AA7873">
        <w:rPr>
          <w:bCs/>
        </w:rPr>
        <w:t xml:space="preserve">In the Teaching Statement, the candidate can explain generalized goals, but should provide a future-looking explanation of </w:t>
      </w:r>
      <w:r w:rsidR="008D11D1">
        <w:rPr>
          <w:bCs/>
        </w:rPr>
        <w:t xml:space="preserve">a </w:t>
      </w:r>
      <w:r w:rsidRPr="00AA7873">
        <w:rPr>
          <w:bCs/>
        </w:rPr>
        <w:t xml:space="preserve">“focal </w:t>
      </w:r>
      <w:r w:rsidR="00B95AB4">
        <w:rPr>
          <w:bCs/>
        </w:rPr>
        <w:t>aspect</w:t>
      </w:r>
      <w:r w:rsidR="006B3AD4" w:rsidRPr="00AA7873">
        <w:rPr>
          <w:bCs/>
        </w:rPr>
        <w:t xml:space="preserve">” or </w:t>
      </w:r>
      <w:r w:rsidR="008D11D1">
        <w:rPr>
          <w:bCs/>
        </w:rPr>
        <w:t xml:space="preserve">key </w:t>
      </w:r>
      <w:r w:rsidR="00B95AB4">
        <w:rPr>
          <w:bCs/>
        </w:rPr>
        <w:t xml:space="preserve">element </w:t>
      </w:r>
      <w:r w:rsidRPr="00AA7873">
        <w:rPr>
          <w:bCs/>
        </w:rPr>
        <w:t xml:space="preserve">of teaching they’d like to work on and improve within the upcoming review period.  That explanation should include a </w:t>
      </w:r>
      <w:r w:rsidR="006B3AD4" w:rsidRPr="00AA7873">
        <w:rPr>
          <w:bCs/>
        </w:rPr>
        <w:t>concise,</w:t>
      </w:r>
      <w:r w:rsidRPr="00AA7873">
        <w:rPr>
          <w:bCs/>
        </w:rPr>
        <w:t xml:space="preserve"> purposeful plan for developing that </w:t>
      </w:r>
      <w:r w:rsidR="00401D2D">
        <w:rPr>
          <w:bCs/>
        </w:rPr>
        <w:t xml:space="preserve">key </w:t>
      </w:r>
      <w:r w:rsidRPr="00AA7873">
        <w:rPr>
          <w:bCs/>
        </w:rPr>
        <w:t>element of their teaching</w:t>
      </w:r>
      <w:r w:rsidR="008820B0" w:rsidRPr="00AA7873">
        <w:rPr>
          <w:bCs/>
        </w:rPr>
        <w:t>, in which t</w:t>
      </w:r>
      <w:r w:rsidRPr="00AA7873">
        <w:rPr>
          <w:bCs/>
        </w:rPr>
        <w:t>he candidate</w:t>
      </w:r>
      <w:r w:rsidR="008820B0" w:rsidRPr="00AA7873">
        <w:rPr>
          <w:bCs/>
        </w:rPr>
        <w:t xml:space="preserve"> </w:t>
      </w:r>
      <w:r w:rsidRPr="00AA7873">
        <w:rPr>
          <w:bCs/>
        </w:rPr>
        <w:t>outline</w:t>
      </w:r>
      <w:r w:rsidR="008820B0" w:rsidRPr="00AA7873">
        <w:rPr>
          <w:bCs/>
        </w:rPr>
        <w:t>s</w:t>
      </w:r>
      <w:r w:rsidRPr="00AA7873">
        <w:rPr>
          <w:bCs/>
        </w:rPr>
        <w:t xml:space="preserve"> projected activities and goals for the upcoming year.  In next review period, the candidate </w:t>
      </w:r>
      <w:r w:rsidR="008D11D1">
        <w:rPr>
          <w:bCs/>
        </w:rPr>
        <w:t xml:space="preserve">must </w:t>
      </w:r>
      <w:r w:rsidRPr="00AA7873">
        <w:rPr>
          <w:bCs/>
        </w:rPr>
        <w:t>report in and provide documentation o</w:t>
      </w:r>
      <w:r w:rsidR="0055215A">
        <w:rPr>
          <w:bCs/>
        </w:rPr>
        <w:t>f</w:t>
      </w:r>
      <w:r w:rsidRPr="00AA7873">
        <w:rPr>
          <w:bCs/>
        </w:rPr>
        <w:t xml:space="preserve"> efforts relating to this focal </w:t>
      </w:r>
      <w:r w:rsidR="00B95AB4">
        <w:rPr>
          <w:bCs/>
        </w:rPr>
        <w:t>aspect</w:t>
      </w:r>
      <w:r w:rsidRPr="00AA7873">
        <w:rPr>
          <w:bCs/>
        </w:rPr>
        <w:t>.</w:t>
      </w:r>
    </w:p>
    <w:p w14:paraId="46E526C4" w14:textId="7988000F" w:rsidR="00A609F7" w:rsidRPr="00A609F7" w:rsidRDefault="00FC6761" w:rsidP="00FC6761">
      <w:pPr>
        <w:pStyle w:val="ListParagraph"/>
        <w:numPr>
          <w:ilvl w:val="0"/>
          <w:numId w:val="2"/>
        </w:numPr>
        <w:spacing w:after="0" w:line="240" w:lineRule="auto"/>
      </w:pPr>
      <w:r w:rsidRPr="00AA7873">
        <w:rPr>
          <w:bCs/>
        </w:rPr>
        <w:t xml:space="preserve">The candidate can expect to be supported and mentored around their focal aspect of teaching.  </w:t>
      </w:r>
      <w:r w:rsidR="00AA7873">
        <w:rPr>
          <w:bCs/>
        </w:rPr>
        <w:t xml:space="preserve">The candidate should review the Teaching Development programming offered by </w:t>
      </w:r>
      <w:r w:rsidR="0055215A">
        <w:rPr>
          <w:bCs/>
        </w:rPr>
        <w:t xml:space="preserve">the Center for </w:t>
      </w:r>
      <w:r w:rsidR="00AA7873">
        <w:rPr>
          <w:bCs/>
        </w:rPr>
        <w:t>Teaching &amp; Learning</w:t>
      </w:r>
      <w:r w:rsidR="0055215A">
        <w:rPr>
          <w:bCs/>
        </w:rPr>
        <w:t>; CTL offers</w:t>
      </w:r>
      <w:r w:rsidR="00A609F7">
        <w:rPr>
          <w:bCs/>
        </w:rPr>
        <w:t xml:space="preserve"> opportunities for self-defined teaching projects and workshops on topics such as teaching first-year students or teaching with technology.  The candidate should also review teaching support offered by the Academic Hub, including the Peer </w:t>
      </w:r>
      <w:r w:rsidR="00A609F7">
        <w:rPr>
          <w:bCs/>
        </w:rPr>
        <w:lastRenderedPageBreak/>
        <w:t>Education Center and the EXCEL: Experiential and Community-Engaged Learning.  Peer educators provide a student-centered form of course support and EXCEL provides funding for experiential learning</w:t>
      </w:r>
      <w:r w:rsidR="00AA7873">
        <w:rPr>
          <w:bCs/>
        </w:rPr>
        <w:t xml:space="preserve">.  </w:t>
      </w:r>
    </w:p>
    <w:p w14:paraId="120C6B32" w14:textId="273A2007" w:rsidR="00A609F7" w:rsidRPr="00AA7873" w:rsidRDefault="00FC6761" w:rsidP="00A609F7">
      <w:pPr>
        <w:pStyle w:val="ListParagraph"/>
        <w:numPr>
          <w:ilvl w:val="0"/>
          <w:numId w:val="2"/>
        </w:numPr>
        <w:spacing w:after="0" w:line="240" w:lineRule="auto"/>
      </w:pPr>
      <w:r w:rsidRPr="00AA7873">
        <w:rPr>
          <w:bCs/>
        </w:rPr>
        <w:t xml:space="preserve">The candidate can note </w:t>
      </w:r>
      <w:r w:rsidR="00AA7873">
        <w:rPr>
          <w:bCs/>
        </w:rPr>
        <w:t xml:space="preserve">additional </w:t>
      </w:r>
      <w:r w:rsidRPr="00AA7873">
        <w:rPr>
          <w:bCs/>
        </w:rPr>
        <w:t>needed support within the</w:t>
      </w:r>
      <w:r w:rsidR="008820B0" w:rsidRPr="00AA7873">
        <w:rPr>
          <w:bCs/>
        </w:rPr>
        <w:t>ir</w:t>
      </w:r>
      <w:r w:rsidRPr="00AA7873">
        <w:rPr>
          <w:bCs/>
        </w:rPr>
        <w:t xml:space="preserve"> plan</w:t>
      </w:r>
      <w:r w:rsidR="00AA7873">
        <w:rPr>
          <w:bCs/>
        </w:rPr>
        <w:t xml:space="preserve">, such as the </w:t>
      </w:r>
      <w:r w:rsidRPr="00AA7873">
        <w:t xml:space="preserve">desire for a peer working group, </w:t>
      </w:r>
      <w:r w:rsidR="00AA7873">
        <w:t xml:space="preserve">senior faculty </w:t>
      </w:r>
      <w:r w:rsidR="006B3AD4" w:rsidRPr="00AA7873">
        <w:t xml:space="preserve">mentorship, </w:t>
      </w:r>
      <w:r w:rsidR="00AA7873">
        <w:t>or</w:t>
      </w:r>
      <w:r w:rsidRPr="00AA7873">
        <w:t xml:space="preserve"> </w:t>
      </w:r>
      <w:r w:rsidR="00FE722C">
        <w:t>attendance at a conference</w:t>
      </w:r>
      <w:r w:rsidR="00AA7873">
        <w:t>.</w:t>
      </w:r>
      <w:r w:rsidR="00A609F7">
        <w:t xml:space="preserve">  The candidate’s school and department should provide supportive forms of teaching evaluation other than </w:t>
      </w:r>
      <w:r w:rsidR="00401D2D">
        <w:t>student evaluation forms</w:t>
      </w:r>
      <w:r w:rsidR="00A609F7">
        <w:t xml:space="preserve">, such as classroom visits and </w:t>
      </w:r>
      <w:r w:rsidR="00401D2D">
        <w:t>letters.</w:t>
      </w:r>
    </w:p>
    <w:p w14:paraId="6813FC62" w14:textId="77777777" w:rsidR="00AA7873" w:rsidRDefault="00AA7873" w:rsidP="00FC6761">
      <w:pPr>
        <w:spacing w:after="0" w:line="240" w:lineRule="auto"/>
        <w:ind w:left="1440"/>
      </w:pPr>
    </w:p>
    <w:p w14:paraId="63CB1130" w14:textId="01A7E3CD" w:rsidR="00FC6761" w:rsidRPr="00167382" w:rsidRDefault="00FC6761" w:rsidP="002E68B3">
      <w:pPr>
        <w:spacing w:after="0" w:line="240" w:lineRule="auto"/>
        <w:ind w:left="1440"/>
      </w:pPr>
      <w:r w:rsidRPr="00167382">
        <w:t xml:space="preserve">(iii) Supporting documentation, including: </w:t>
      </w:r>
    </w:p>
    <w:p w14:paraId="005F5A26" w14:textId="1F9BC333" w:rsidR="00FC6761" w:rsidRPr="00167382" w:rsidRDefault="002E68B3" w:rsidP="00FC6761">
      <w:pPr>
        <w:spacing w:after="0" w:line="240" w:lineRule="auto"/>
        <w:ind w:left="2160"/>
      </w:pPr>
      <w:r>
        <w:t>• L</w:t>
      </w:r>
      <w:r w:rsidR="00FC6761" w:rsidRPr="00167382">
        <w:t xml:space="preserve">ist of courses taught since the most recent review </w:t>
      </w:r>
    </w:p>
    <w:p w14:paraId="20DAE8CC" w14:textId="71BA17AF" w:rsidR="002E68B3" w:rsidRDefault="00FC6761" w:rsidP="00FC6761">
      <w:pPr>
        <w:spacing w:after="0" w:line="240" w:lineRule="auto"/>
        <w:ind w:left="2160"/>
      </w:pPr>
      <w:r w:rsidRPr="00167382">
        <w:t xml:space="preserve">• </w:t>
      </w:r>
      <w:r w:rsidR="002E68B3">
        <w:t>Examples of course syllabi</w:t>
      </w:r>
    </w:p>
    <w:p w14:paraId="65121302" w14:textId="5732F7E9" w:rsidR="00FC6761" w:rsidRPr="00167382" w:rsidRDefault="002E68B3" w:rsidP="00FC6761">
      <w:pPr>
        <w:spacing w:after="0" w:line="240" w:lineRule="auto"/>
        <w:ind w:left="2160"/>
      </w:pPr>
      <w:r w:rsidRPr="00167382">
        <w:t xml:space="preserve">• </w:t>
      </w:r>
      <w:r>
        <w:t>Examples</w:t>
      </w:r>
      <w:r w:rsidR="00FC6761" w:rsidRPr="00167382">
        <w:t xml:space="preserve"> of how student performance is evaluated</w:t>
      </w:r>
      <w:r>
        <w:t>, such as assignments and rubrics</w:t>
      </w:r>
      <w:r w:rsidR="00FC6761" w:rsidRPr="00167382">
        <w:t xml:space="preserve"> </w:t>
      </w:r>
    </w:p>
    <w:p w14:paraId="01701E35" w14:textId="47F43ACC" w:rsidR="00FC6761" w:rsidRDefault="00FC6761" w:rsidP="00FC6761">
      <w:pPr>
        <w:spacing w:after="0" w:line="240" w:lineRule="auto"/>
        <w:ind w:left="2160"/>
      </w:pPr>
      <w:r w:rsidRPr="00167382">
        <w:t>• Complete student</w:t>
      </w:r>
      <w:r w:rsidR="002E68B3">
        <w:t xml:space="preserve"> evaluations of teaching</w:t>
      </w:r>
      <w:r w:rsidRPr="00167382">
        <w:t xml:space="preserve"> (written and numerical) for each course. </w:t>
      </w:r>
    </w:p>
    <w:p w14:paraId="31E97C21" w14:textId="0D0F8337" w:rsidR="002E68B3" w:rsidRPr="00167382" w:rsidRDefault="00AA7873" w:rsidP="002E68B3">
      <w:pPr>
        <w:spacing w:after="0" w:line="240" w:lineRule="auto"/>
        <w:ind w:left="2160"/>
      </w:pPr>
      <w:r w:rsidRPr="00167382">
        <w:t xml:space="preserve">• </w:t>
      </w:r>
      <w:r w:rsidR="002E68B3">
        <w:t>Explanation of a focused element for future-focused teaching improvement, including exploration and improvement plans.  If a review</w:t>
      </w:r>
      <w:r w:rsidR="008D11D1">
        <w:t xml:space="preserve"> process</w:t>
      </w:r>
      <w:r w:rsidR="002E68B3">
        <w:t xml:space="preserve"> is in its later stages, a reflection on the successes and challenges of working on the defined element of teaching</w:t>
      </w:r>
      <w:r w:rsidR="008D11D1">
        <w:t xml:space="preserve"> sh</w:t>
      </w:r>
      <w:r w:rsidR="00D161E7">
        <w:t>ould be included.</w:t>
      </w:r>
    </w:p>
    <w:p w14:paraId="611993D6" w14:textId="4A2AE44F" w:rsidR="00DF7C09" w:rsidRDefault="00FC6761" w:rsidP="00DF7C09">
      <w:pPr>
        <w:spacing w:after="0" w:line="240" w:lineRule="auto"/>
        <w:ind w:left="2160"/>
      </w:pPr>
      <w:r w:rsidRPr="00167382">
        <w:t xml:space="preserve">• Other supporting documentation not mentioned above, which might include, but is not limited to, peer evaluations of teaching; </w:t>
      </w:r>
      <w:r w:rsidR="00D161E7">
        <w:t xml:space="preserve">participation in </w:t>
      </w:r>
      <w:r w:rsidR="00401D2D">
        <w:t xml:space="preserve">CTL </w:t>
      </w:r>
      <w:r w:rsidR="00D161E7">
        <w:t xml:space="preserve">teaching development programs, </w:t>
      </w:r>
      <w:r w:rsidRPr="00167382">
        <w:t xml:space="preserve">attendance at teaching workshops or teaching conferences; evidence of quality teaching; </w:t>
      </w:r>
      <w:r w:rsidR="00401D2D">
        <w:t xml:space="preserve">use of peer educators in the classroom, </w:t>
      </w:r>
      <w:r w:rsidRPr="00167382">
        <w:t xml:space="preserve">evidence of </w:t>
      </w:r>
      <w:r w:rsidR="00401D2D">
        <w:t xml:space="preserve">working with EXCEL to </w:t>
      </w:r>
      <w:r w:rsidRPr="00167382">
        <w:t>facilitat</w:t>
      </w:r>
      <w:r w:rsidR="00401D2D">
        <w:t>e</w:t>
      </w:r>
      <w:r w:rsidRPr="00167382">
        <w:t xml:space="preserve"> experiential learning; evidence of motivating and mentoring students; evidence of course content expertise and course design information; pedagogy and cou</w:t>
      </w:r>
      <w:r w:rsidR="00DF7C09">
        <w:t>rse management information</w:t>
      </w:r>
      <w:r w:rsidR="00FE722C">
        <w:t>.</w:t>
      </w:r>
    </w:p>
    <w:p w14:paraId="4839FB9E" w14:textId="11C19CA1" w:rsidR="00FC6761" w:rsidRPr="00167382" w:rsidRDefault="00DF7C09" w:rsidP="00DF7C09">
      <w:pPr>
        <w:spacing w:after="0" w:line="240" w:lineRule="auto"/>
        <w:ind w:left="2160"/>
      </w:pPr>
      <w:r w:rsidRPr="00167382">
        <w:t xml:space="preserve">• </w:t>
      </w:r>
      <w:r w:rsidR="00FC6761" w:rsidRPr="00167382">
        <w:t>If given credit towards Tenure when appointed to Fort Lewis College, the written agreement should be included in the PAF</w:t>
      </w:r>
      <w:r w:rsidR="00FC6761" w:rsidRPr="00AA7873">
        <w:t>. (</w:t>
      </w:r>
      <w:r w:rsidR="00AA7873" w:rsidRPr="00695F01">
        <w:rPr>
          <w:i/>
          <w:iCs/>
        </w:rPr>
        <w:t>Handbook</w:t>
      </w:r>
      <w:r w:rsidR="00AA7873" w:rsidRPr="00AA7873">
        <w:t xml:space="preserve">, </w:t>
      </w:r>
      <w:r w:rsidR="00FC6761" w:rsidRPr="00AA7873">
        <w:t>p. 31-32)</w:t>
      </w:r>
    </w:p>
    <w:p w14:paraId="085C5447" w14:textId="77777777" w:rsidR="00AA7873" w:rsidRDefault="00AA7873" w:rsidP="00D161E7">
      <w:pPr>
        <w:spacing w:after="0" w:line="240" w:lineRule="auto"/>
        <w:rPr>
          <w:color w:val="FF0000"/>
        </w:rPr>
      </w:pPr>
    </w:p>
    <w:p w14:paraId="1BB4CB07" w14:textId="14986FD6" w:rsidR="00FC6761" w:rsidRPr="00167382" w:rsidRDefault="00FC6761" w:rsidP="00FC6761">
      <w:pPr>
        <w:spacing w:after="0" w:line="240" w:lineRule="auto"/>
        <w:ind w:left="720"/>
        <w:rPr>
          <w:color w:val="000000" w:themeColor="text1"/>
        </w:rPr>
      </w:pPr>
      <w:r w:rsidRPr="00167382">
        <w:rPr>
          <w:color w:val="000000" w:themeColor="text1"/>
        </w:rPr>
        <w:t>The length of th</w:t>
      </w:r>
      <w:r w:rsidR="00AA7873">
        <w:rPr>
          <w:color w:val="000000" w:themeColor="text1"/>
        </w:rPr>
        <w:t xml:space="preserve">e Teaching Statement should be </w:t>
      </w:r>
      <w:r w:rsidR="00514E23">
        <w:rPr>
          <w:color w:val="000000" w:themeColor="text1"/>
        </w:rPr>
        <w:t>2</w:t>
      </w:r>
      <w:r w:rsidRPr="00167382">
        <w:rPr>
          <w:color w:val="000000" w:themeColor="text1"/>
        </w:rPr>
        <w:t xml:space="preserve"> pages maximum plus supporting documents.  Approximately one-half to one page of the Statement should be spent outlining a future-looking plan that defines a focal aspect of teaching for purposeful development.  </w:t>
      </w:r>
    </w:p>
    <w:p w14:paraId="47A6A71F" w14:textId="77777777" w:rsidR="00FC6761" w:rsidRPr="00167382" w:rsidRDefault="00FC6761" w:rsidP="005F5B04">
      <w:pPr>
        <w:spacing w:after="0" w:line="240" w:lineRule="auto"/>
        <w:rPr>
          <w:b/>
          <w:bCs/>
        </w:rPr>
      </w:pPr>
    </w:p>
    <w:p w14:paraId="5F663A22" w14:textId="64A3581B" w:rsidR="00FC6761" w:rsidRPr="00167382" w:rsidRDefault="00957216" w:rsidP="00FC6761">
      <w:pPr>
        <w:spacing w:after="0" w:line="240" w:lineRule="auto"/>
        <w:ind w:left="720"/>
      </w:pPr>
      <w:r w:rsidRPr="00167382">
        <w:rPr>
          <w:b/>
          <w:bCs/>
        </w:rPr>
        <w:t xml:space="preserve">B. </w:t>
      </w:r>
      <w:r w:rsidR="00D161E7">
        <w:rPr>
          <w:b/>
          <w:bCs/>
        </w:rPr>
        <w:t>Scholarly/Creative Activity (</w:t>
      </w:r>
      <w:r w:rsidR="00514E23">
        <w:rPr>
          <w:b/>
          <w:bCs/>
        </w:rPr>
        <w:t>1</w:t>
      </w:r>
      <w:r w:rsidR="00FC6761" w:rsidRPr="00167382">
        <w:rPr>
          <w:b/>
          <w:bCs/>
        </w:rPr>
        <w:t xml:space="preserve"> page maximum plus supporting documents)</w:t>
      </w:r>
      <w:r w:rsidR="00FC6761" w:rsidRPr="00167382">
        <w:t>: Each member of the faculty is expected to be continually active in a personal program of professional development and scholarship. The scholarly expectations are defined by the faculty member’s department/area and disciplinary standards</w:t>
      </w:r>
      <w:r w:rsidR="00FC6761" w:rsidRPr="002E68B3">
        <w:t>. (</w:t>
      </w:r>
      <w:r w:rsidR="002E68B3" w:rsidRPr="00695F01">
        <w:rPr>
          <w:i/>
          <w:iCs/>
        </w:rPr>
        <w:t>Handbook</w:t>
      </w:r>
      <w:r w:rsidR="002E68B3" w:rsidRPr="002E68B3">
        <w:t xml:space="preserve">, </w:t>
      </w:r>
      <w:r w:rsidR="00FC6761" w:rsidRPr="002E68B3">
        <w:t>p. 27)</w:t>
      </w:r>
    </w:p>
    <w:p w14:paraId="6FD11D70" w14:textId="77777777" w:rsidR="00FC6761" w:rsidRPr="00167382" w:rsidRDefault="00FC6761" w:rsidP="00FC6761">
      <w:pPr>
        <w:spacing w:after="0" w:line="240" w:lineRule="auto"/>
        <w:ind w:left="720"/>
      </w:pPr>
    </w:p>
    <w:p w14:paraId="446351E4" w14:textId="0B1EE9B5" w:rsidR="00FC6761" w:rsidRPr="00167382" w:rsidRDefault="00FC6761" w:rsidP="00FC6761">
      <w:pPr>
        <w:spacing w:after="0" w:line="240" w:lineRule="auto"/>
        <w:ind w:left="720"/>
      </w:pPr>
      <w:r w:rsidRPr="00167382">
        <w:t xml:space="preserve">The candidate will self-evaluate their Scholarly and Creative Activity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Pr="002E68B3">
        <w:t xml:space="preserve">. </w:t>
      </w:r>
      <w:r w:rsidR="00875A5F" w:rsidRPr="002E68B3">
        <w:t>(</w:t>
      </w:r>
      <w:r w:rsidR="002E68B3" w:rsidRPr="00695F01">
        <w:rPr>
          <w:i/>
          <w:iCs/>
        </w:rPr>
        <w:t>Handbook</w:t>
      </w:r>
      <w:r w:rsidR="002E68B3" w:rsidRPr="002E68B3">
        <w:t xml:space="preserve">, </w:t>
      </w:r>
      <w:r w:rsidR="00875A5F" w:rsidRPr="002E68B3">
        <w:t xml:space="preserve">p. </w:t>
      </w:r>
      <w:r w:rsidR="00430A4A">
        <w:t xml:space="preserve">32, </w:t>
      </w:r>
      <w:r w:rsidR="00875A5F" w:rsidRPr="002E68B3">
        <w:t>3</w:t>
      </w:r>
      <w:r w:rsidR="00430A4A">
        <w:t>6</w:t>
      </w:r>
      <w:r w:rsidR="00875A5F" w:rsidRPr="002E68B3">
        <w:t>)</w:t>
      </w:r>
    </w:p>
    <w:p w14:paraId="31496993" w14:textId="77777777" w:rsidR="00FC6761" w:rsidRPr="00167382" w:rsidRDefault="00FC6761" w:rsidP="00FC6761">
      <w:pPr>
        <w:spacing w:after="0" w:line="240" w:lineRule="auto"/>
        <w:ind w:left="720"/>
      </w:pPr>
    </w:p>
    <w:p w14:paraId="0F983150" w14:textId="2C65729A" w:rsidR="008425FD" w:rsidRPr="00167382" w:rsidRDefault="00FC6761" w:rsidP="008425FD">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1FE01546" w14:textId="61A52455" w:rsidR="00271B26" w:rsidRDefault="002E68B3" w:rsidP="00271B26">
      <w:pPr>
        <w:pStyle w:val="ListParagraph"/>
        <w:numPr>
          <w:ilvl w:val="0"/>
          <w:numId w:val="3"/>
        </w:numPr>
        <w:spacing w:after="0" w:line="240" w:lineRule="auto"/>
        <w:rPr>
          <w:bCs/>
        </w:rPr>
      </w:pPr>
      <w:r w:rsidRPr="00AA7873">
        <w:rPr>
          <w:bCs/>
        </w:rPr>
        <w:t xml:space="preserve">In the </w:t>
      </w:r>
      <w:r>
        <w:rPr>
          <w:bCs/>
        </w:rPr>
        <w:t>Scholar</w:t>
      </w:r>
      <w:r w:rsidR="00FD01A7">
        <w:rPr>
          <w:bCs/>
        </w:rPr>
        <w:t>l</w:t>
      </w:r>
      <w:r>
        <w:rPr>
          <w:bCs/>
        </w:rPr>
        <w:t>y</w:t>
      </w:r>
      <w:r w:rsidR="00FD01A7">
        <w:rPr>
          <w:bCs/>
        </w:rPr>
        <w:t>/Creative Activity</w:t>
      </w:r>
      <w:r w:rsidRPr="00AA7873">
        <w:rPr>
          <w:bCs/>
        </w:rPr>
        <w:t xml:space="preserve"> Statement, the candidate will necessarily reflect back on the previous review period’s </w:t>
      </w:r>
      <w:r>
        <w:rPr>
          <w:bCs/>
        </w:rPr>
        <w:t>scholarship</w:t>
      </w:r>
      <w:r w:rsidRPr="00AA7873">
        <w:rPr>
          <w:bCs/>
        </w:rPr>
        <w:t xml:space="preserve">, noting </w:t>
      </w:r>
      <w:r>
        <w:rPr>
          <w:bCs/>
        </w:rPr>
        <w:t>publications</w:t>
      </w:r>
      <w:r w:rsidRPr="00AA7873">
        <w:rPr>
          <w:bCs/>
        </w:rPr>
        <w:t xml:space="preserve">, </w:t>
      </w:r>
      <w:r w:rsidR="00FD01A7">
        <w:rPr>
          <w:bCs/>
        </w:rPr>
        <w:t xml:space="preserve">conference presentations, exhibitions, </w:t>
      </w:r>
      <w:r w:rsidR="00D161E7">
        <w:rPr>
          <w:bCs/>
        </w:rPr>
        <w:t xml:space="preserve">demonstrations, </w:t>
      </w:r>
      <w:r w:rsidR="00FD01A7">
        <w:rPr>
          <w:bCs/>
        </w:rPr>
        <w:t>and grants and prizes</w:t>
      </w:r>
      <w:r w:rsidR="008D11D1">
        <w:rPr>
          <w:bCs/>
        </w:rPr>
        <w:t xml:space="preserve">, </w:t>
      </w:r>
      <w:r w:rsidR="00DF7C09">
        <w:rPr>
          <w:bCs/>
        </w:rPr>
        <w:t>among many other forms of accomplishment</w:t>
      </w:r>
      <w:r w:rsidR="00FD01A7">
        <w:rPr>
          <w:bCs/>
        </w:rPr>
        <w:t xml:space="preserve">. </w:t>
      </w:r>
    </w:p>
    <w:p w14:paraId="176FB0F1" w14:textId="30669942" w:rsidR="00271B26" w:rsidRPr="00271B26" w:rsidRDefault="00271B26" w:rsidP="00271B26">
      <w:pPr>
        <w:pStyle w:val="ListParagraph"/>
        <w:numPr>
          <w:ilvl w:val="0"/>
          <w:numId w:val="3"/>
        </w:numPr>
        <w:spacing w:after="0" w:line="240" w:lineRule="auto"/>
        <w:rPr>
          <w:bCs/>
        </w:rPr>
      </w:pPr>
      <w:r>
        <w:rPr>
          <w:bCs/>
        </w:rPr>
        <w:lastRenderedPageBreak/>
        <w:t xml:space="preserve">During their larger </w:t>
      </w:r>
      <w:r w:rsidR="00A44EB1">
        <w:rPr>
          <w:bCs/>
        </w:rPr>
        <w:t xml:space="preserve">full </w:t>
      </w:r>
      <w:r>
        <w:rPr>
          <w:bCs/>
        </w:rPr>
        <w:t xml:space="preserve">pre-promotion review period, all FLC candidates must engage in at least three forms of peer-reviewed </w:t>
      </w:r>
      <w:r w:rsidR="00FB4D2B">
        <w:rPr>
          <w:bCs/>
        </w:rPr>
        <w:t xml:space="preserve">or publicly-presented </w:t>
      </w:r>
      <w:r>
        <w:rPr>
          <w:bCs/>
        </w:rPr>
        <w:t>scholarship or creative activity.</w:t>
      </w:r>
      <w:r w:rsidR="00FB4D2B">
        <w:rPr>
          <w:bCs/>
        </w:rPr>
        <w:t xml:space="preserve">  The larger goal is for the candidate to engage in the sharing of completed scholarly/creative work</w:t>
      </w:r>
      <w:r w:rsidR="00401D2D">
        <w:rPr>
          <w:bCs/>
        </w:rPr>
        <w:t xml:space="preserve"> to a professional or public audience</w:t>
      </w:r>
      <w:r w:rsidR="00FB4D2B">
        <w:rPr>
          <w:bCs/>
        </w:rPr>
        <w:t>, so that it can be evaluated in accordance with discipline/field-defined expectations.</w:t>
      </w:r>
    </w:p>
    <w:p w14:paraId="1AA4AE76" w14:textId="4D33DAA2" w:rsidR="00271B26" w:rsidRDefault="008D11D1" w:rsidP="00271B26">
      <w:pPr>
        <w:pStyle w:val="ListParagraph"/>
        <w:numPr>
          <w:ilvl w:val="0"/>
          <w:numId w:val="5"/>
        </w:numPr>
        <w:spacing w:after="0" w:line="240" w:lineRule="auto"/>
        <w:rPr>
          <w:bCs/>
        </w:rPr>
      </w:pPr>
      <w:r>
        <w:rPr>
          <w:bCs/>
        </w:rPr>
        <w:t>Departments must provide a clear list of what is acceptable</w:t>
      </w:r>
      <w:r w:rsidR="00FB4D2B">
        <w:rPr>
          <w:bCs/>
        </w:rPr>
        <w:t>, within their field, as</w:t>
      </w:r>
      <w:r>
        <w:rPr>
          <w:bCs/>
        </w:rPr>
        <w:t xml:space="preserve"> peer-reviewed </w:t>
      </w:r>
      <w:r w:rsidR="00FB4D2B">
        <w:rPr>
          <w:bCs/>
        </w:rPr>
        <w:t xml:space="preserve">or publicly-presented </w:t>
      </w:r>
      <w:r>
        <w:rPr>
          <w:bCs/>
        </w:rPr>
        <w:t>scholarly/creative activity, and candidates can explain how they are or are not meeting those expectations.</w:t>
      </w:r>
      <w:r w:rsidR="00271B26">
        <w:rPr>
          <w:bCs/>
        </w:rPr>
        <w:t xml:space="preserve"> Specific forms of </w:t>
      </w:r>
      <w:r w:rsidR="00514E23">
        <w:rPr>
          <w:bCs/>
        </w:rPr>
        <w:t>acceptable</w:t>
      </w:r>
      <w:r w:rsidR="00271B26">
        <w:rPr>
          <w:bCs/>
        </w:rPr>
        <w:t xml:space="preserve"> scholarship or creative activity are defined by the department, and can include conference papers, research reports, exhibitions, performances, and published articles, among many other forms of scholarship.</w:t>
      </w:r>
    </w:p>
    <w:p w14:paraId="674D108E" w14:textId="3AC5B45E" w:rsidR="008D11D1" w:rsidRDefault="00271B26" w:rsidP="00271B26">
      <w:pPr>
        <w:pStyle w:val="ListParagraph"/>
        <w:numPr>
          <w:ilvl w:val="0"/>
          <w:numId w:val="5"/>
        </w:numPr>
        <w:spacing w:after="0" w:line="240" w:lineRule="auto"/>
        <w:rPr>
          <w:bCs/>
        </w:rPr>
      </w:pPr>
      <w:r w:rsidRPr="00DF7C09">
        <w:rPr>
          <w:bCs/>
        </w:rPr>
        <w:t>Additional scholarly</w:t>
      </w:r>
      <w:r>
        <w:rPr>
          <w:bCs/>
        </w:rPr>
        <w:t xml:space="preserve"> and creative</w:t>
      </w:r>
      <w:r w:rsidRPr="00DF7C09">
        <w:rPr>
          <w:bCs/>
        </w:rPr>
        <w:t xml:space="preserve"> goals </w:t>
      </w:r>
      <w:r>
        <w:rPr>
          <w:bCs/>
        </w:rPr>
        <w:t>are</w:t>
      </w:r>
      <w:r w:rsidRPr="00DF7C09">
        <w:rPr>
          <w:bCs/>
        </w:rPr>
        <w:t xml:space="preserve"> defined by the department. </w:t>
      </w:r>
    </w:p>
    <w:p w14:paraId="66CDF125" w14:textId="77777777" w:rsidR="00695F01" w:rsidRPr="00271B26" w:rsidRDefault="00695F01" w:rsidP="00695F01">
      <w:pPr>
        <w:pStyle w:val="ListParagraph"/>
        <w:spacing w:after="0" w:line="240" w:lineRule="auto"/>
        <w:ind w:left="2160"/>
        <w:rPr>
          <w:bCs/>
        </w:rPr>
      </w:pPr>
    </w:p>
    <w:p w14:paraId="614A5EF1" w14:textId="75EACD77" w:rsidR="00FC6761" w:rsidRPr="00167382" w:rsidRDefault="00FC6761" w:rsidP="002E68B3">
      <w:pPr>
        <w:spacing w:after="0" w:line="240" w:lineRule="auto"/>
        <w:ind w:left="720" w:firstLine="720"/>
      </w:pPr>
      <w:r w:rsidRPr="00167382">
        <w:t>(ii) What does the candidate plan to achieve during the next review period?</w:t>
      </w:r>
    </w:p>
    <w:p w14:paraId="70215205" w14:textId="0E0BDB9D" w:rsidR="00271B26" w:rsidRDefault="008D11D1" w:rsidP="008D11D1">
      <w:pPr>
        <w:pStyle w:val="ListParagraph"/>
        <w:numPr>
          <w:ilvl w:val="0"/>
          <w:numId w:val="5"/>
        </w:numPr>
        <w:spacing w:after="0" w:line="240" w:lineRule="auto"/>
        <w:rPr>
          <w:bCs/>
        </w:rPr>
      </w:pPr>
      <w:r>
        <w:rPr>
          <w:bCs/>
        </w:rPr>
        <w:t>Candid</w:t>
      </w:r>
      <w:r w:rsidR="0010241B">
        <w:rPr>
          <w:bCs/>
        </w:rPr>
        <w:t xml:space="preserve">ates should </w:t>
      </w:r>
      <w:r w:rsidR="00271B26">
        <w:rPr>
          <w:bCs/>
        </w:rPr>
        <w:t xml:space="preserve">reflect on their progress toward completing three forms of peer-reviewed </w:t>
      </w:r>
      <w:r w:rsidR="00401D2D">
        <w:rPr>
          <w:bCs/>
        </w:rPr>
        <w:t xml:space="preserve">or publicly-presented </w:t>
      </w:r>
      <w:r w:rsidR="00271B26">
        <w:rPr>
          <w:bCs/>
        </w:rPr>
        <w:t xml:space="preserve">scholarly/creative activity, </w:t>
      </w:r>
      <w:r w:rsidR="0010241B">
        <w:rPr>
          <w:bCs/>
        </w:rPr>
        <w:t>explain</w:t>
      </w:r>
      <w:r w:rsidR="00271B26">
        <w:rPr>
          <w:bCs/>
        </w:rPr>
        <w:t>ing</w:t>
      </w:r>
      <w:r w:rsidR="0010241B">
        <w:rPr>
          <w:bCs/>
        </w:rPr>
        <w:t xml:space="preserve"> </w:t>
      </w:r>
      <w:r w:rsidR="00DC1B97">
        <w:rPr>
          <w:bCs/>
        </w:rPr>
        <w:t xml:space="preserve">how they are </w:t>
      </w:r>
      <w:r w:rsidR="00271B26">
        <w:rPr>
          <w:bCs/>
        </w:rPr>
        <w:t xml:space="preserve">or are not </w:t>
      </w:r>
      <w:r w:rsidR="00DC1B97">
        <w:rPr>
          <w:bCs/>
        </w:rPr>
        <w:t>moving towards accomplishment of this</w:t>
      </w:r>
      <w:r>
        <w:rPr>
          <w:bCs/>
        </w:rPr>
        <w:t xml:space="preserve"> goal </w:t>
      </w:r>
      <w:r w:rsidR="00DC1B97">
        <w:rPr>
          <w:bCs/>
        </w:rPr>
        <w:t xml:space="preserve">within the timeline of the </w:t>
      </w:r>
      <w:r w:rsidR="00A44EB1">
        <w:rPr>
          <w:bCs/>
        </w:rPr>
        <w:t>full</w:t>
      </w:r>
      <w:r w:rsidR="00DC1B97">
        <w:rPr>
          <w:bCs/>
        </w:rPr>
        <w:t xml:space="preserve"> review period</w:t>
      </w:r>
      <w:r w:rsidRPr="00DF7C09">
        <w:rPr>
          <w:bCs/>
        </w:rPr>
        <w:t xml:space="preserve">.  </w:t>
      </w:r>
    </w:p>
    <w:p w14:paraId="11BCB9B3" w14:textId="02624F23" w:rsidR="00FD01A7" w:rsidRPr="00271B26" w:rsidRDefault="00D161E7" w:rsidP="00271B26">
      <w:pPr>
        <w:pStyle w:val="ListParagraph"/>
        <w:numPr>
          <w:ilvl w:val="0"/>
          <w:numId w:val="3"/>
        </w:numPr>
        <w:spacing w:after="0" w:line="240" w:lineRule="auto"/>
        <w:rPr>
          <w:bCs/>
        </w:rPr>
      </w:pPr>
      <w:r w:rsidRPr="00DF7C09">
        <w:t>T</w:t>
      </w:r>
      <w:r w:rsidR="00FD01A7" w:rsidRPr="00DF7C09">
        <w:t>he candidate must describe the larger intellectual goals of the</w:t>
      </w:r>
      <w:r w:rsidR="00401D2D">
        <w:t>ir</w:t>
      </w:r>
      <w:r w:rsidR="00FD01A7" w:rsidRPr="00DF7C09">
        <w:t xml:space="preserve"> research</w:t>
      </w:r>
      <w:r w:rsidR="00401D2D">
        <w:t xml:space="preserve">/ creative </w:t>
      </w:r>
      <w:r w:rsidR="00DF7C09">
        <w:t>activity</w:t>
      </w:r>
      <w:r w:rsidR="00DF7C09" w:rsidRPr="00DF7C09">
        <w:t>.</w:t>
      </w:r>
      <w:r w:rsidR="00FD01A7" w:rsidRPr="00DF7C09">
        <w:t xml:space="preserve"> </w:t>
      </w:r>
      <w:r w:rsidR="00271B26" w:rsidRPr="00AA7873">
        <w:rPr>
          <w:bCs/>
        </w:rPr>
        <w:t xml:space="preserve">The candidate </w:t>
      </w:r>
      <w:r w:rsidR="00271B26">
        <w:rPr>
          <w:bCs/>
        </w:rPr>
        <w:t>should</w:t>
      </w:r>
      <w:r w:rsidR="00271B26" w:rsidRPr="00AA7873">
        <w:rPr>
          <w:bCs/>
        </w:rPr>
        <w:t xml:space="preserve"> explain how the</w:t>
      </w:r>
      <w:r w:rsidR="00271B26">
        <w:rPr>
          <w:bCs/>
        </w:rPr>
        <w:t>ir research</w:t>
      </w:r>
      <w:r w:rsidR="00401D2D">
        <w:rPr>
          <w:bCs/>
        </w:rPr>
        <w:t>/</w:t>
      </w:r>
      <w:r w:rsidR="00271B26">
        <w:rPr>
          <w:bCs/>
        </w:rPr>
        <w:t>creative activity supports or aligns with college-wide strategic goals</w:t>
      </w:r>
      <w:r w:rsidR="00271B26" w:rsidRPr="00AA7873">
        <w:rPr>
          <w:bCs/>
        </w:rPr>
        <w:t xml:space="preserve">. </w:t>
      </w:r>
    </w:p>
    <w:p w14:paraId="34479B42" w14:textId="562250BD" w:rsidR="008425FD" w:rsidRDefault="00FD01A7" w:rsidP="008425FD">
      <w:pPr>
        <w:pStyle w:val="ListParagraph"/>
        <w:numPr>
          <w:ilvl w:val="0"/>
          <w:numId w:val="5"/>
        </w:numPr>
        <w:spacing w:after="0" w:line="240" w:lineRule="auto"/>
      </w:pPr>
      <w:r w:rsidRPr="00DF7C09">
        <w:t xml:space="preserve">The candidate must achieve </w:t>
      </w:r>
      <w:r w:rsidR="00DF7C09" w:rsidRPr="00DF7C09">
        <w:t xml:space="preserve">a </w:t>
      </w:r>
      <w:r w:rsidRPr="00DF7C09">
        <w:t>purposeful increa</w:t>
      </w:r>
      <w:r w:rsidR="00DF7C09" w:rsidRPr="00DF7C09">
        <w:t>se in scholarl</w:t>
      </w:r>
      <w:r w:rsidRPr="00DF7C09">
        <w:t>y/creative activity</w:t>
      </w:r>
      <w:r w:rsidR="00DF7C09">
        <w:t xml:space="preserve"> over the course of the entire review period.</w:t>
      </w:r>
      <w:r w:rsidRPr="00DF7C09">
        <w:t xml:space="preserve"> </w:t>
      </w:r>
    </w:p>
    <w:p w14:paraId="41A7D4AF" w14:textId="77777777" w:rsidR="00695F01" w:rsidRPr="00DF7C09" w:rsidRDefault="00695F01" w:rsidP="00695F01">
      <w:pPr>
        <w:pStyle w:val="ListParagraph"/>
        <w:spacing w:after="0" w:line="240" w:lineRule="auto"/>
        <w:ind w:left="2160"/>
      </w:pPr>
    </w:p>
    <w:p w14:paraId="7D29360A" w14:textId="404EE383" w:rsidR="00FC6761" w:rsidRPr="00DF7C09" w:rsidRDefault="00FC6761" w:rsidP="00FC6761">
      <w:pPr>
        <w:spacing w:after="0" w:line="240" w:lineRule="auto"/>
        <w:ind w:left="720" w:firstLine="720"/>
        <w:rPr>
          <w:b/>
        </w:rPr>
      </w:pPr>
      <w:r w:rsidRPr="00DF7C09">
        <w:t xml:space="preserve">(iii) Supporting documentation of work not reflected on the curriculum vita </w:t>
      </w:r>
    </w:p>
    <w:p w14:paraId="5FE14B25" w14:textId="4BA26093" w:rsidR="008425FD" w:rsidRPr="00DF7C09" w:rsidRDefault="00DF7C09" w:rsidP="008425FD">
      <w:pPr>
        <w:pStyle w:val="ListParagraph"/>
        <w:numPr>
          <w:ilvl w:val="0"/>
          <w:numId w:val="5"/>
        </w:numPr>
        <w:spacing w:after="0" w:line="240" w:lineRule="auto"/>
      </w:pPr>
      <w:r w:rsidRPr="00DF7C09">
        <w:t>Faculty</w:t>
      </w:r>
      <w:r>
        <w:t xml:space="preserve"> are encouraged to explain and provide evidence of additional forms of scholarship/creative activity.</w:t>
      </w:r>
    </w:p>
    <w:p w14:paraId="2DD1A3CF" w14:textId="77777777" w:rsidR="00AA7873" w:rsidRDefault="00AA7873" w:rsidP="00DF7C09">
      <w:pPr>
        <w:spacing w:after="0" w:line="240" w:lineRule="auto"/>
        <w:rPr>
          <w:color w:val="000000" w:themeColor="text1"/>
        </w:rPr>
      </w:pPr>
    </w:p>
    <w:p w14:paraId="0B33BBA2" w14:textId="650E83D9" w:rsidR="00FC6761" w:rsidRPr="00DF7C09" w:rsidRDefault="008425FD" w:rsidP="00DF7C09">
      <w:pPr>
        <w:spacing w:after="0" w:line="240" w:lineRule="auto"/>
        <w:ind w:left="720"/>
        <w:rPr>
          <w:color w:val="000000" w:themeColor="text1"/>
        </w:rPr>
      </w:pPr>
      <w:r w:rsidRPr="00167382">
        <w:rPr>
          <w:color w:val="000000" w:themeColor="text1"/>
        </w:rPr>
        <w:t xml:space="preserve">The length of the </w:t>
      </w:r>
      <w:r w:rsidR="00957216" w:rsidRPr="00167382">
        <w:rPr>
          <w:color w:val="000000" w:themeColor="text1"/>
        </w:rPr>
        <w:t>Research</w:t>
      </w:r>
      <w:r w:rsidRPr="00167382">
        <w:rPr>
          <w:color w:val="000000" w:themeColor="text1"/>
        </w:rPr>
        <w:t xml:space="preserve"> Statement should be </w:t>
      </w:r>
      <w:r w:rsidR="00514E23">
        <w:rPr>
          <w:color w:val="000000" w:themeColor="text1"/>
        </w:rPr>
        <w:t>1</w:t>
      </w:r>
      <w:r w:rsidRPr="00167382">
        <w:rPr>
          <w:color w:val="000000" w:themeColor="text1"/>
        </w:rPr>
        <w:t xml:space="preserve"> page maximum plus supporting documents.  </w:t>
      </w:r>
      <w:r w:rsidR="00957216" w:rsidRPr="00167382">
        <w:rPr>
          <w:color w:val="000000" w:themeColor="text1"/>
        </w:rPr>
        <w:t>The Research Statement can reference the CV so that it need not re-list accomplishments</w:t>
      </w:r>
      <w:r w:rsidRPr="00167382">
        <w:rPr>
          <w:color w:val="000000" w:themeColor="text1"/>
        </w:rPr>
        <w:t xml:space="preserve">.  </w:t>
      </w:r>
    </w:p>
    <w:p w14:paraId="692DA50B" w14:textId="77777777" w:rsidR="00DF7C09" w:rsidRPr="00167382" w:rsidRDefault="00DF7C09" w:rsidP="00FC6761">
      <w:pPr>
        <w:spacing w:after="0" w:line="240" w:lineRule="auto"/>
        <w:ind w:left="720"/>
        <w:rPr>
          <w:b/>
          <w:bCs/>
        </w:rPr>
      </w:pPr>
    </w:p>
    <w:p w14:paraId="75F7F132" w14:textId="690EB2A0" w:rsidR="00FC6761" w:rsidRPr="002F2F9B" w:rsidRDefault="00957216" w:rsidP="00FC6761">
      <w:pPr>
        <w:spacing w:after="0" w:line="240" w:lineRule="auto"/>
        <w:ind w:left="720"/>
      </w:pPr>
      <w:r w:rsidRPr="00167382">
        <w:rPr>
          <w:b/>
          <w:bCs/>
        </w:rPr>
        <w:t xml:space="preserve">C. </w:t>
      </w:r>
      <w:r w:rsidR="00FC6761" w:rsidRPr="00167382">
        <w:rPr>
          <w:b/>
          <w:bCs/>
        </w:rPr>
        <w:t>Service: Departmental, Institutional, Professio</w:t>
      </w:r>
      <w:r w:rsidR="008E77B4">
        <w:rPr>
          <w:b/>
          <w:bCs/>
        </w:rPr>
        <w:t>nal and/or Community Activity (1</w:t>
      </w:r>
      <w:r w:rsidR="00FC6761" w:rsidRPr="00167382">
        <w:rPr>
          <w:b/>
          <w:bCs/>
        </w:rPr>
        <w:t xml:space="preserve"> page maximum plus supporting documents)</w:t>
      </w:r>
      <w:r w:rsidR="00FC6761" w:rsidRPr="00167382">
        <w:t>: Departmental and institutional service is everyone’s professional responsibility and includes all activities contributing to the operation of the College, ranging from individual department projects, to College planning, policy formulation and service on committees, and advising/mentoring students. Additional service c</w:t>
      </w:r>
      <w:r w:rsidR="002F2F9B">
        <w:t>an</w:t>
      </w:r>
      <w:r w:rsidR="00FC6761" w:rsidRPr="00167382">
        <w:t xml:space="preserve"> include professional service to one’s academic community and/or community service, </w:t>
      </w:r>
      <w:r w:rsidR="002F2F9B">
        <w:t>applying</w:t>
      </w:r>
      <w:r w:rsidR="00FC6761" w:rsidRPr="00167382">
        <w:t xml:space="preserve"> one’s academic expertise to the needs of the community outside the College. </w:t>
      </w:r>
      <w:r w:rsidR="00FC6761" w:rsidRPr="002F2F9B">
        <w:t>(</w:t>
      </w:r>
      <w:r w:rsidR="002F2F9B" w:rsidRPr="00514E23">
        <w:rPr>
          <w:i/>
          <w:iCs/>
        </w:rPr>
        <w:t>Handbook,</w:t>
      </w:r>
      <w:r w:rsidR="002F2F9B">
        <w:t xml:space="preserve"> </w:t>
      </w:r>
      <w:r w:rsidR="00FC6761" w:rsidRPr="002F2F9B">
        <w:t>p. 27)</w:t>
      </w:r>
    </w:p>
    <w:p w14:paraId="43ECF137" w14:textId="7499F22E" w:rsidR="00FC6761" w:rsidRPr="00167382" w:rsidRDefault="00FC6761" w:rsidP="00FC6761">
      <w:pPr>
        <w:spacing w:after="0" w:line="240" w:lineRule="auto"/>
        <w:ind w:left="720"/>
      </w:pPr>
    </w:p>
    <w:p w14:paraId="73EEB41A" w14:textId="6E99FB5E" w:rsidR="00FC6761" w:rsidRPr="00167382" w:rsidRDefault="00FC6761" w:rsidP="00FC6761">
      <w:pPr>
        <w:spacing w:after="0" w:line="240" w:lineRule="auto"/>
        <w:ind w:left="720"/>
      </w:pPr>
      <w:r w:rsidRPr="00167382">
        <w:t xml:space="preserve">The candidate will self-evaluate their Service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00430A4A">
        <w:t xml:space="preserve"> (</w:t>
      </w:r>
      <w:r w:rsidR="00430A4A" w:rsidRPr="00430A4A">
        <w:rPr>
          <w:i/>
          <w:iCs/>
        </w:rPr>
        <w:t>Handbook</w:t>
      </w:r>
      <w:r w:rsidR="00430A4A">
        <w:t>, p. 32, 36)</w:t>
      </w:r>
      <w:r w:rsidRPr="00167382">
        <w:t xml:space="preserve">. </w:t>
      </w:r>
    </w:p>
    <w:p w14:paraId="27804395" w14:textId="77777777" w:rsidR="00FC6761" w:rsidRPr="00167382" w:rsidRDefault="00FC6761" w:rsidP="00FC6761">
      <w:pPr>
        <w:spacing w:after="0" w:line="240" w:lineRule="auto"/>
        <w:ind w:left="720"/>
      </w:pPr>
    </w:p>
    <w:p w14:paraId="7EAD6199" w14:textId="69663605" w:rsidR="00FC6761" w:rsidRPr="00167382" w:rsidRDefault="00FC6761" w:rsidP="00FC6761">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35E056C7" w14:textId="27686750" w:rsidR="00DC1B97" w:rsidRPr="002A1A49" w:rsidRDefault="002038B5" w:rsidP="009F364A">
      <w:pPr>
        <w:pStyle w:val="ListParagraph"/>
        <w:numPr>
          <w:ilvl w:val="0"/>
          <w:numId w:val="5"/>
        </w:numPr>
        <w:spacing w:after="0" w:line="240" w:lineRule="auto"/>
        <w:rPr>
          <w:rFonts w:cstheme="minorHAnsi"/>
          <w:bCs/>
        </w:rPr>
      </w:pPr>
      <w:r>
        <w:rPr>
          <w:bCs/>
        </w:rPr>
        <w:t>In the Service S</w:t>
      </w:r>
      <w:r w:rsidR="00271B26" w:rsidRPr="009F364A">
        <w:rPr>
          <w:bCs/>
        </w:rPr>
        <w:t>tatement, t</w:t>
      </w:r>
      <w:r w:rsidR="00DF7C09" w:rsidRPr="009F364A">
        <w:rPr>
          <w:bCs/>
        </w:rPr>
        <w:t xml:space="preserve">he candidate </w:t>
      </w:r>
      <w:r w:rsidR="00271B26" w:rsidRPr="009F364A">
        <w:rPr>
          <w:bCs/>
        </w:rPr>
        <w:t>can explain generalized s</w:t>
      </w:r>
      <w:r w:rsidR="00DC1B97" w:rsidRPr="009F364A">
        <w:rPr>
          <w:bCs/>
        </w:rPr>
        <w:t xml:space="preserve">ervice accomplishments, but </w:t>
      </w:r>
      <w:r w:rsidR="00DF7C09" w:rsidRPr="009F364A">
        <w:rPr>
          <w:bCs/>
        </w:rPr>
        <w:t>must</w:t>
      </w:r>
      <w:r w:rsidR="006B3AD4" w:rsidRPr="009F364A">
        <w:rPr>
          <w:bCs/>
        </w:rPr>
        <w:t xml:space="preserve"> </w:t>
      </w:r>
      <w:r w:rsidR="00DC1B97" w:rsidRPr="009F364A">
        <w:rPr>
          <w:bCs/>
        </w:rPr>
        <w:t xml:space="preserve">also </w:t>
      </w:r>
      <w:r w:rsidR="00271B26" w:rsidRPr="009F364A">
        <w:rPr>
          <w:bCs/>
        </w:rPr>
        <w:t>explain how they are selecting s</w:t>
      </w:r>
      <w:r w:rsidR="006B3AD4" w:rsidRPr="009F364A">
        <w:rPr>
          <w:bCs/>
        </w:rPr>
        <w:t xml:space="preserve">ervice that aligns with their </w:t>
      </w:r>
      <w:r w:rsidR="008E77B4" w:rsidRPr="009F364A">
        <w:rPr>
          <w:bCs/>
        </w:rPr>
        <w:t>interests or</w:t>
      </w:r>
      <w:r w:rsidR="00CC7D0A" w:rsidRPr="009F364A">
        <w:rPr>
          <w:bCs/>
        </w:rPr>
        <w:t xml:space="preserve"> skills—</w:t>
      </w:r>
      <w:r w:rsidR="00271B26" w:rsidRPr="009F364A">
        <w:rPr>
          <w:bCs/>
        </w:rPr>
        <w:t>over time, this s</w:t>
      </w:r>
      <w:r>
        <w:rPr>
          <w:bCs/>
        </w:rPr>
        <w:t xml:space="preserve">ervice should develop </w:t>
      </w:r>
      <w:r w:rsidR="00514E23">
        <w:rPr>
          <w:bCs/>
        </w:rPr>
        <w:t xml:space="preserve">into </w:t>
      </w:r>
      <w:r w:rsidRPr="002A1A49">
        <w:rPr>
          <w:rFonts w:cstheme="minorHAnsi"/>
          <w:bCs/>
        </w:rPr>
        <w:t xml:space="preserve">an </w:t>
      </w:r>
      <w:r w:rsidR="00CC7D0A" w:rsidRPr="002A1A49">
        <w:rPr>
          <w:rFonts w:cstheme="minorHAnsi"/>
          <w:bCs/>
        </w:rPr>
        <w:t>area of</w:t>
      </w:r>
      <w:r w:rsidR="0040384D" w:rsidRPr="002A1A49">
        <w:rPr>
          <w:rFonts w:cstheme="minorHAnsi"/>
          <w:bCs/>
        </w:rPr>
        <w:t xml:space="preserve"> purposeful</w:t>
      </w:r>
      <w:r w:rsidR="00CC7D0A" w:rsidRPr="002A1A49">
        <w:rPr>
          <w:rFonts w:cstheme="minorHAnsi"/>
          <w:bCs/>
        </w:rPr>
        <w:t xml:space="preserve"> </w:t>
      </w:r>
      <w:r w:rsidR="00CE016B" w:rsidRPr="002A1A49">
        <w:rPr>
          <w:rFonts w:cstheme="minorHAnsi"/>
          <w:bCs/>
        </w:rPr>
        <w:t xml:space="preserve">strength </w:t>
      </w:r>
      <w:r w:rsidR="00E94885" w:rsidRPr="002A1A49">
        <w:rPr>
          <w:rFonts w:cstheme="minorHAnsi"/>
          <w:bCs/>
        </w:rPr>
        <w:t xml:space="preserve">or </w:t>
      </w:r>
      <w:r w:rsidR="008E77B4" w:rsidRPr="002A1A49">
        <w:rPr>
          <w:rFonts w:cstheme="minorHAnsi"/>
          <w:bCs/>
        </w:rPr>
        <w:t>commitment</w:t>
      </w:r>
      <w:r w:rsidR="00CC7D0A" w:rsidRPr="002A1A49">
        <w:rPr>
          <w:rFonts w:cstheme="minorHAnsi"/>
          <w:bCs/>
        </w:rPr>
        <w:t xml:space="preserve">. </w:t>
      </w:r>
      <w:r w:rsidRPr="002A1A49">
        <w:rPr>
          <w:rFonts w:cstheme="minorHAnsi"/>
          <w:bCs/>
        </w:rPr>
        <w:t>The s</w:t>
      </w:r>
      <w:r w:rsidR="009F364A" w:rsidRPr="002A1A49">
        <w:rPr>
          <w:rFonts w:cstheme="minorHAnsi"/>
          <w:bCs/>
        </w:rPr>
        <w:t xml:space="preserve">ervice statement can include an explanation of </w:t>
      </w:r>
      <w:r w:rsidRPr="002A1A49">
        <w:rPr>
          <w:rFonts w:cstheme="minorHAnsi"/>
          <w:bCs/>
        </w:rPr>
        <w:t xml:space="preserve">the </w:t>
      </w:r>
      <w:r w:rsidR="0040384D" w:rsidRPr="002A1A49">
        <w:rPr>
          <w:rFonts w:cstheme="minorHAnsi"/>
          <w:bCs/>
        </w:rPr>
        <w:t xml:space="preserve">intentional </w:t>
      </w:r>
      <w:r w:rsidRPr="002A1A49">
        <w:rPr>
          <w:rFonts w:cstheme="minorHAnsi"/>
          <w:bCs/>
        </w:rPr>
        <w:t xml:space="preserve">development of service, and how </w:t>
      </w:r>
      <w:r w:rsidR="009F364A" w:rsidRPr="002A1A49">
        <w:rPr>
          <w:rFonts w:cstheme="minorHAnsi"/>
          <w:bCs/>
        </w:rPr>
        <w:t xml:space="preserve">projected service plans </w:t>
      </w:r>
      <w:r w:rsidRPr="002A1A49">
        <w:rPr>
          <w:rFonts w:cstheme="minorHAnsi"/>
          <w:bCs/>
        </w:rPr>
        <w:t>continue that development.</w:t>
      </w:r>
    </w:p>
    <w:p w14:paraId="11333B1B" w14:textId="0726CE85" w:rsidR="006B3AD4" w:rsidRPr="002A1A49" w:rsidRDefault="00FD01A7" w:rsidP="0040384D">
      <w:pPr>
        <w:pStyle w:val="ListParagraph"/>
        <w:numPr>
          <w:ilvl w:val="0"/>
          <w:numId w:val="5"/>
        </w:numPr>
        <w:spacing w:after="0" w:line="240" w:lineRule="auto"/>
        <w:rPr>
          <w:rFonts w:cstheme="minorHAnsi"/>
          <w:bCs/>
        </w:rPr>
      </w:pPr>
      <w:r w:rsidRPr="002A1A49">
        <w:rPr>
          <w:rFonts w:cstheme="minorHAnsi"/>
          <w:bCs/>
        </w:rPr>
        <w:lastRenderedPageBreak/>
        <w:t xml:space="preserve">Service should not just be checking off a list of committee assignments.  Instead, service offers the opportunity to </w:t>
      </w:r>
      <w:r w:rsidR="00271B26" w:rsidRPr="002A1A49">
        <w:rPr>
          <w:rFonts w:cstheme="minorHAnsi"/>
          <w:bCs/>
        </w:rPr>
        <w:t>develop a</w:t>
      </w:r>
      <w:r w:rsidR="008E77B4" w:rsidRPr="002A1A49">
        <w:rPr>
          <w:rFonts w:cstheme="minorHAnsi"/>
          <w:bCs/>
        </w:rPr>
        <w:t xml:space="preserve"> commitment that connect</w:t>
      </w:r>
      <w:r w:rsidR="00271B26" w:rsidRPr="002A1A49">
        <w:rPr>
          <w:rFonts w:cstheme="minorHAnsi"/>
          <w:bCs/>
        </w:rPr>
        <w:t xml:space="preserve">s </w:t>
      </w:r>
      <w:r w:rsidRPr="002A1A49">
        <w:rPr>
          <w:rFonts w:cstheme="minorHAnsi"/>
          <w:bCs/>
        </w:rPr>
        <w:t xml:space="preserve">to FLC’s </w:t>
      </w:r>
      <w:r w:rsidR="00271B26" w:rsidRPr="002A1A49">
        <w:rPr>
          <w:rFonts w:cstheme="minorHAnsi"/>
          <w:bCs/>
        </w:rPr>
        <w:t xml:space="preserve">strategic plan and </w:t>
      </w:r>
      <w:r w:rsidR="00CC7D0A" w:rsidRPr="002A1A49">
        <w:rPr>
          <w:rFonts w:cstheme="minorHAnsi"/>
          <w:bCs/>
        </w:rPr>
        <w:t>“</w:t>
      </w:r>
      <w:r w:rsidRPr="002A1A49">
        <w:rPr>
          <w:rFonts w:cstheme="minorHAnsi"/>
          <w:bCs/>
        </w:rPr>
        <w:t>student</w:t>
      </w:r>
      <w:r w:rsidR="009F364A" w:rsidRPr="002A1A49">
        <w:rPr>
          <w:rFonts w:cstheme="minorHAnsi"/>
          <w:bCs/>
        </w:rPr>
        <w:t>s</w:t>
      </w:r>
      <w:r w:rsidRPr="002A1A49">
        <w:rPr>
          <w:rFonts w:cstheme="minorHAnsi"/>
          <w:bCs/>
        </w:rPr>
        <w:t xml:space="preserve"> at the center</w:t>
      </w:r>
      <w:r w:rsidR="00CC7D0A" w:rsidRPr="002A1A49">
        <w:rPr>
          <w:rFonts w:cstheme="minorHAnsi"/>
          <w:bCs/>
        </w:rPr>
        <w:t>”</w:t>
      </w:r>
      <w:r w:rsidRPr="002A1A49">
        <w:rPr>
          <w:rFonts w:cstheme="minorHAnsi"/>
          <w:bCs/>
        </w:rPr>
        <w:t xml:space="preserve"> </w:t>
      </w:r>
      <w:r w:rsidR="00514E23" w:rsidRPr="002A1A49">
        <w:rPr>
          <w:rFonts w:cstheme="minorHAnsi"/>
          <w:bCs/>
        </w:rPr>
        <w:t xml:space="preserve">and “knowledge in action” </w:t>
      </w:r>
      <w:r w:rsidRPr="002A1A49">
        <w:rPr>
          <w:rFonts w:cstheme="minorHAnsi"/>
          <w:bCs/>
        </w:rPr>
        <w:t>philosophy.</w:t>
      </w:r>
      <w:r w:rsidR="0040384D" w:rsidRPr="002A1A49">
        <w:rPr>
          <w:rFonts w:cstheme="minorHAnsi"/>
          <w:bCs/>
        </w:rPr>
        <w:t xml:space="preserve"> In the Service section, the candidate can provide a discussion of how their service is supporting an aspect of Fort Lewis College or the community</w:t>
      </w:r>
      <w:r w:rsidR="00401D2D">
        <w:rPr>
          <w:rFonts w:cstheme="minorHAnsi"/>
          <w:bCs/>
        </w:rPr>
        <w:t xml:space="preserve"> of interest to them</w:t>
      </w:r>
      <w:r w:rsidR="0040384D" w:rsidRPr="002A1A49">
        <w:rPr>
          <w:rFonts w:cstheme="minorHAnsi"/>
          <w:bCs/>
        </w:rPr>
        <w:t xml:space="preserve">, explaining any benefits to those audiences. </w:t>
      </w:r>
    </w:p>
    <w:p w14:paraId="522F5484" w14:textId="3F998B80" w:rsidR="00FC6325" w:rsidRPr="002A1A49" w:rsidRDefault="00FC6325" w:rsidP="00FC6325">
      <w:pPr>
        <w:pStyle w:val="ListParagraph"/>
        <w:numPr>
          <w:ilvl w:val="0"/>
          <w:numId w:val="5"/>
        </w:numPr>
        <w:spacing w:after="0" w:line="240" w:lineRule="auto"/>
        <w:rPr>
          <w:rFonts w:cstheme="minorHAnsi"/>
          <w:bCs/>
        </w:rPr>
      </w:pPr>
      <w:r w:rsidRPr="002A1A49">
        <w:rPr>
          <w:rFonts w:cstheme="minorHAnsi"/>
          <w:bCs/>
        </w:rPr>
        <w:t>Departments must provide a clear list of what is acceptable service activity, and candidates can explain how they are or are not meeting those expectations.</w:t>
      </w:r>
    </w:p>
    <w:p w14:paraId="28E47829" w14:textId="77777777" w:rsidR="00604C88" w:rsidRPr="002A1A49" w:rsidRDefault="00604C88" w:rsidP="00FC6325">
      <w:pPr>
        <w:spacing w:after="0" w:line="240" w:lineRule="auto"/>
        <w:rPr>
          <w:rFonts w:cstheme="minorHAnsi"/>
          <w:b/>
          <w:bCs/>
          <w:color w:val="FF0000"/>
        </w:rPr>
      </w:pPr>
    </w:p>
    <w:p w14:paraId="5C862CCE" w14:textId="77777777" w:rsidR="00FC6761" w:rsidRPr="002A1A49" w:rsidRDefault="00FC6761" w:rsidP="00FC6761">
      <w:pPr>
        <w:spacing w:after="0" w:line="240" w:lineRule="auto"/>
        <w:ind w:left="720" w:firstLine="720"/>
        <w:rPr>
          <w:rFonts w:cstheme="minorHAnsi"/>
        </w:rPr>
      </w:pPr>
      <w:r w:rsidRPr="002A1A49">
        <w:rPr>
          <w:rFonts w:cstheme="minorHAnsi"/>
        </w:rPr>
        <w:t>(ii) What does the candidate plan to achieve during the next review period?</w:t>
      </w:r>
    </w:p>
    <w:p w14:paraId="418AB4D9" w14:textId="77777777" w:rsidR="00401D2D" w:rsidRDefault="002722BE" w:rsidP="006B3AD4">
      <w:pPr>
        <w:pStyle w:val="ListParagraph"/>
        <w:numPr>
          <w:ilvl w:val="0"/>
          <w:numId w:val="5"/>
        </w:numPr>
        <w:spacing w:after="0" w:line="240" w:lineRule="auto"/>
        <w:rPr>
          <w:rFonts w:cstheme="minorHAnsi"/>
          <w:bCs/>
        </w:rPr>
      </w:pPr>
      <w:r w:rsidRPr="002A1A49">
        <w:rPr>
          <w:rFonts w:cstheme="minorHAnsi"/>
          <w:bCs/>
        </w:rPr>
        <w:t xml:space="preserve">In this section of the </w:t>
      </w:r>
      <w:r w:rsidR="00AC66B5" w:rsidRPr="002A1A49">
        <w:rPr>
          <w:rFonts w:cstheme="minorHAnsi"/>
          <w:bCs/>
        </w:rPr>
        <w:t xml:space="preserve">Service section, the </w:t>
      </w:r>
      <w:r w:rsidR="006B3AD4" w:rsidRPr="002A1A49">
        <w:rPr>
          <w:rFonts w:cstheme="minorHAnsi"/>
          <w:bCs/>
        </w:rPr>
        <w:t xml:space="preserve">candidate </w:t>
      </w:r>
      <w:r w:rsidR="00FD01A7" w:rsidRPr="002A1A49">
        <w:rPr>
          <w:rFonts w:cstheme="minorHAnsi"/>
          <w:bCs/>
        </w:rPr>
        <w:t>should</w:t>
      </w:r>
      <w:r w:rsidR="006B3AD4" w:rsidRPr="002A1A49">
        <w:rPr>
          <w:rFonts w:cstheme="minorHAnsi"/>
          <w:bCs/>
        </w:rPr>
        <w:t xml:space="preserve"> explain how they are building a service profile that has a sense of coheren</w:t>
      </w:r>
      <w:r w:rsidR="00FC6325" w:rsidRPr="002A1A49">
        <w:rPr>
          <w:rFonts w:cstheme="minorHAnsi"/>
          <w:bCs/>
        </w:rPr>
        <w:t xml:space="preserve">ce that helps them develop </w:t>
      </w:r>
      <w:r w:rsidR="006B3AD4" w:rsidRPr="002A1A49">
        <w:rPr>
          <w:rFonts w:cstheme="minorHAnsi"/>
          <w:bCs/>
        </w:rPr>
        <w:t>as a professional and colleague.</w:t>
      </w:r>
    </w:p>
    <w:p w14:paraId="299BFBBD" w14:textId="33C9B02F" w:rsidR="006B3AD4" w:rsidRDefault="00AC66B5" w:rsidP="006B3AD4">
      <w:pPr>
        <w:pStyle w:val="ListParagraph"/>
        <w:numPr>
          <w:ilvl w:val="0"/>
          <w:numId w:val="5"/>
        </w:numPr>
        <w:spacing w:after="0" w:line="240" w:lineRule="auto"/>
        <w:rPr>
          <w:rFonts w:cstheme="minorHAnsi"/>
          <w:bCs/>
        </w:rPr>
      </w:pPr>
      <w:r w:rsidRPr="002A1A49">
        <w:rPr>
          <w:rFonts w:cstheme="minorHAnsi"/>
          <w:bCs/>
        </w:rPr>
        <w:t xml:space="preserve">The candidate can expect to be supported and mentored around their </w:t>
      </w:r>
      <w:r w:rsidR="006B3AD4" w:rsidRPr="002A1A49">
        <w:rPr>
          <w:rFonts w:cstheme="minorHAnsi"/>
          <w:bCs/>
        </w:rPr>
        <w:t>service choices and trajectory</w:t>
      </w:r>
      <w:r w:rsidRPr="002A1A49">
        <w:rPr>
          <w:rFonts w:cstheme="minorHAnsi"/>
          <w:bCs/>
        </w:rPr>
        <w:t xml:space="preserve">.  The candidate can note needed support </w:t>
      </w:r>
      <w:r w:rsidR="00FC6325" w:rsidRPr="002A1A49">
        <w:rPr>
          <w:rFonts w:cstheme="minorHAnsi"/>
          <w:bCs/>
        </w:rPr>
        <w:t>for</w:t>
      </w:r>
      <w:r w:rsidRPr="002A1A49">
        <w:rPr>
          <w:rFonts w:cstheme="minorHAnsi"/>
          <w:bCs/>
        </w:rPr>
        <w:t xml:space="preserve"> the</w:t>
      </w:r>
      <w:r w:rsidR="008820B0" w:rsidRPr="002A1A49">
        <w:rPr>
          <w:rFonts w:cstheme="minorHAnsi"/>
          <w:bCs/>
        </w:rPr>
        <w:t>ir</w:t>
      </w:r>
      <w:r w:rsidRPr="002A1A49">
        <w:rPr>
          <w:rFonts w:cstheme="minorHAnsi"/>
          <w:bCs/>
        </w:rPr>
        <w:t xml:space="preserve"> </w:t>
      </w:r>
      <w:r w:rsidR="00FC6325" w:rsidRPr="002A1A49">
        <w:rPr>
          <w:rFonts w:cstheme="minorHAnsi"/>
          <w:bCs/>
        </w:rPr>
        <w:t xml:space="preserve">service </w:t>
      </w:r>
      <w:r w:rsidRPr="002A1A49">
        <w:rPr>
          <w:rFonts w:cstheme="minorHAnsi"/>
          <w:bCs/>
        </w:rPr>
        <w:t>plan</w:t>
      </w:r>
      <w:r w:rsidR="00271B26" w:rsidRPr="002A1A49">
        <w:rPr>
          <w:rFonts w:cstheme="minorHAnsi"/>
          <w:bCs/>
        </w:rPr>
        <w:t xml:space="preserve">, such as </w:t>
      </w:r>
      <w:r w:rsidR="00DA0861" w:rsidRPr="002A1A49">
        <w:rPr>
          <w:rFonts w:cstheme="minorHAnsi"/>
          <w:bCs/>
        </w:rPr>
        <w:t xml:space="preserve">mentorship from the department or </w:t>
      </w:r>
      <w:r w:rsidR="00514E23" w:rsidRPr="002A1A49">
        <w:rPr>
          <w:rFonts w:cstheme="minorHAnsi"/>
          <w:bCs/>
        </w:rPr>
        <w:t>work with the Center for Teaching &amp; Learning</w:t>
      </w:r>
      <w:r w:rsidR="00401D2D">
        <w:rPr>
          <w:rFonts w:cstheme="minorHAnsi"/>
          <w:bCs/>
        </w:rPr>
        <w:t xml:space="preserve"> or Academic Hub</w:t>
      </w:r>
      <w:r w:rsidR="00514E23" w:rsidRPr="002A1A49">
        <w:rPr>
          <w:rFonts w:cstheme="minorHAnsi"/>
          <w:bCs/>
        </w:rPr>
        <w:t>.</w:t>
      </w:r>
    </w:p>
    <w:p w14:paraId="1087E94A" w14:textId="377DA8B2" w:rsidR="00401D2D" w:rsidRPr="00401D2D" w:rsidRDefault="00401D2D" w:rsidP="00401D2D">
      <w:pPr>
        <w:pStyle w:val="ListParagraph"/>
        <w:numPr>
          <w:ilvl w:val="0"/>
          <w:numId w:val="5"/>
        </w:numPr>
        <w:spacing w:after="0" w:line="240" w:lineRule="auto"/>
      </w:pPr>
      <w:r w:rsidRPr="00DF7C09">
        <w:t xml:space="preserve">The candidate must achieve a purposeful increase in </w:t>
      </w:r>
      <w:r>
        <w:t>service</w:t>
      </w:r>
      <w:r w:rsidRPr="00DF7C09">
        <w:t xml:space="preserve"> activity</w:t>
      </w:r>
      <w:r>
        <w:t xml:space="preserve"> over the course of the entire review period, </w:t>
      </w:r>
      <w:r w:rsidR="00D67CD6">
        <w:t>demonstrating increasing leadership in service, increasing focus or depth in service, or increasing alignment with FLC’s strategic plan.</w:t>
      </w:r>
    </w:p>
    <w:p w14:paraId="021B5365" w14:textId="77777777" w:rsidR="00FD01A7" w:rsidRPr="002A1A49" w:rsidRDefault="00FD01A7" w:rsidP="00FD01A7">
      <w:pPr>
        <w:pStyle w:val="ListParagraph"/>
        <w:spacing w:after="0" w:line="240" w:lineRule="auto"/>
        <w:ind w:left="2160"/>
        <w:rPr>
          <w:rFonts w:cstheme="minorHAnsi"/>
          <w:b/>
          <w:bCs/>
          <w:color w:val="FF0000"/>
        </w:rPr>
      </w:pPr>
    </w:p>
    <w:p w14:paraId="5AA6014D" w14:textId="5214ECA0" w:rsidR="00FC6761" w:rsidRPr="002A1A49" w:rsidRDefault="00FC6761" w:rsidP="006B3AD4">
      <w:pPr>
        <w:pStyle w:val="ListParagraph"/>
        <w:spacing w:after="0" w:line="240" w:lineRule="auto"/>
        <w:ind w:left="1440"/>
        <w:rPr>
          <w:rFonts w:cstheme="minorHAnsi"/>
          <w:b/>
          <w:bCs/>
          <w:color w:val="FF0000"/>
        </w:rPr>
      </w:pPr>
      <w:r w:rsidRPr="002A1A49">
        <w:rPr>
          <w:rFonts w:cstheme="minorHAnsi"/>
        </w:rPr>
        <w:t xml:space="preserve">(iii) Supporting documentation for service activities, </w:t>
      </w:r>
    </w:p>
    <w:p w14:paraId="6D5B04CF" w14:textId="1A17E0CA" w:rsidR="00FD01A7" w:rsidRPr="002A1A49" w:rsidRDefault="00FD01A7" w:rsidP="00FC6325">
      <w:pPr>
        <w:pStyle w:val="ListParagraph"/>
        <w:numPr>
          <w:ilvl w:val="0"/>
          <w:numId w:val="5"/>
        </w:numPr>
        <w:spacing w:after="0" w:line="240" w:lineRule="auto"/>
        <w:rPr>
          <w:rFonts w:cstheme="minorHAnsi"/>
        </w:rPr>
      </w:pPr>
      <w:r w:rsidRPr="002A1A49">
        <w:rPr>
          <w:rFonts w:cstheme="minorHAnsi"/>
        </w:rPr>
        <w:t>Sample materials should support the candidate’s</w:t>
      </w:r>
      <w:r w:rsidR="00FC6325" w:rsidRPr="002A1A49">
        <w:rPr>
          <w:rFonts w:cstheme="minorHAnsi"/>
        </w:rPr>
        <w:t xml:space="preserve"> service profile, including documenting unique projects, in addition to listing activities such as serving on a committees or participating in advising/mentoring.</w:t>
      </w:r>
      <w:r w:rsidR="000624AC" w:rsidRPr="002A1A49">
        <w:rPr>
          <w:rFonts w:cstheme="minorHAnsi"/>
        </w:rPr>
        <w:t xml:space="preserve"> </w:t>
      </w:r>
    </w:p>
    <w:p w14:paraId="27A3D1EE" w14:textId="77777777" w:rsidR="00FC6325" w:rsidRPr="002A1A49" w:rsidRDefault="00FC6325" w:rsidP="00FC6325">
      <w:pPr>
        <w:pStyle w:val="ListParagraph"/>
        <w:spacing w:after="0" w:line="240" w:lineRule="auto"/>
        <w:ind w:left="2160"/>
        <w:rPr>
          <w:rFonts w:cstheme="minorHAnsi"/>
        </w:rPr>
      </w:pPr>
    </w:p>
    <w:p w14:paraId="2D8CC84E" w14:textId="57D45F1A" w:rsidR="00FC6761" w:rsidRPr="002A1A49" w:rsidRDefault="00FC6761" w:rsidP="00604C88">
      <w:pPr>
        <w:spacing w:after="0" w:line="240" w:lineRule="auto"/>
        <w:ind w:left="720" w:firstLine="720"/>
        <w:rPr>
          <w:rFonts w:cstheme="minorHAnsi"/>
        </w:rPr>
      </w:pPr>
      <w:r w:rsidRPr="002A1A49">
        <w:rPr>
          <w:rFonts w:cstheme="minorHAnsi"/>
        </w:rPr>
        <w:t>(iv) List of advisees or mentees, if any</w:t>
      </w:r>
      <w:r w:rsidR="00D00A82" w:rsidRPr="002A1A49">
        <w:rPr>
          <w:rFonts w:cstheme="minorHAnsi"/>
        </w:rPr>
        <w:t xml:space="preserve"> </w:t>
      </w:r>
      <w:r w:rsidR="00D00A82" w:rsidRPr="002A1A49">
        <w:rPr>
          <w:rFonts w:cstheme="minorHAnsi"/>
          <w:bCs/>
        </w:rPr>
        <w:t>(</w:t>
      </w:r>
      <w:r w:rsidR="00FD01A7" w:rsidRPr="002A1A49">
        <w:rPr>
          <w:rFonts w:cstheme="minorHAnsi"/>
          <w:bCs/>
          <w:i/>
          <w:iCs/>
        </w:rPr>
        <w:t>Handbook,</w:t>
      </w:r>
      <w:r w:rsidR="00FD01A7" w:rsidRPr="002A1A49">
        <w:rPr>
          <w:rFonts w:cstheme="minorHAnsi"/>
          <w:bCs/>
        </w:rPr>
        <w:t xml:space="preserve"> </w:t>
      </w:r>
      <w:r w:rsidR="00D00A82" w:rsidRPr="002A1A49">
        <w:rPr>
          <w:rFonts w:cstheme="minorHAnsi"/>
          <w:bCs/>
        </w:rPr>
        <w:t>p. 36)</w:t>
      </w:r>
    </w:p>
    <w:p w14:paraId="0CED304E" w14:textId="77777777" w:rsidR="00FC6761" w:rsidRPr="002A1A49" w:rsidRDefault="00FC6761" w:rsidP="00FC6761">
      <w:pPr>
        <w:spacing w:after="0" w:line="240" w:lineRule="auto"/>
        <w:rPr>
          <w:rFonts w:cstheme="minorHAnsi"/>
        </w:rPr>
      </w:pPr>
    </w:p>
    <w:p w14:paraId="7ED8644C" w14:textId="469B079E" w:rsidR="00FC6761" w:rsidRPr="002A1A49" w:rsidRDefault="00957216" w:rsidP="00FD01A7">
      <w:pPr>
        <w:spacing w:after="0" w:line="240" w:lineRule="auto"/>
        <w:ind w:left="720"/>
        <w:rPr>
          <w:rFonts w:cstheme="minorHAnsi"/>
          <w:color w:val="000000" w:themeColor="text1"/>
        </w:rPr>
      </w:pPr>
      <w:r w:rsidRPr="002A1A49">
        <w:rPr>
          <w:rFonts w:cstheme="minorHAnsi"/>
          <w:color w:val="000000" w:themeColor="text1"/>
        </w:rPr>
        <w:t xml:space="preserve">The length of the </w:t>
      </w:r>
      <w:r w:rsidR="006B3AD4" w:rsidRPr="002A1A49">
        <w:rPr>
          <w:rFonts w:cstheme="minorHAnsi"/>
          <w:color w:val="000000" w:themeColor="text1"/>
        </w:rPr>
        <w:t>Service</w:t>
      </w:r>
      <w:r w:rsidR="00A44EB1" w:rsidRPr="002A1A49">
        <w:rPr>
          <w:rFonts w:cstheme="minorHAnsi"/>
          <w:color w:val="000000" w:themeColor="text1"/>
        </w:rPr>
        <w:t xml:space="preserve"> Statement should be 1</w:t>
      </w:r>
      <w:r w:rsidRPr="002A1A49">
        <w:rPr>
          <w:rFonts w:cstheme="minorHAnsi"/>
          <w:color w:val="000000" w:themeColor="text1"/>
        </w:rPr>
        <w:t xml:space="preserve"> page maximum plus supporting documents.  The </w:t>
      </w:r>
      <w:r w:rsidR="006B3AD4" w:rsidRPr="002A1A49">
        <w:rPr>
          <w:rFonts w:cstheme="minorHAnsi"/>
          <w:color w:val="000000" w:themeColor="text1"/>
        </w:rPr>
        <w:t>Service</w:t>
      </w:r>
      <w:r w:rsidRPr="002A1A49">
        <w:rPr>
          <w:rFonts w:cstheme="minorHAnsi"/>
          <w:color w:val="000000" w:themeColor="text1"/>
        </w:rPr>
        <w:t xml:space="preserve"> Statement can reference the CV so that it need not re-list accomplishments.  </w:t>
      </w:r>
    </w:p>
    <w:p w14:paraId="030B22E8" w14:textId="77777777" w:rsidR="00FD01A7" w:rsidRPr="002A1A49" w:rsidRDefault="00FD01A7" w:rsidP="00D161E7">
      <w:pPr>
        <w:spacing w:after="0" w:line="240" w:lineRule="auto"/>
        <w:rPr>
          <w:rFonts w:cstheme="minorHAnsi"/>
          <w:b/>
        </w:rPr>
      </w:pPr>
    </w:p>
    <w:p w14:paraId="67DC4145" w14:textId="77777777" w:rsidR="00B128FC" w:rsidRPr="002A1A49" w:rsidRDefault="00B128FC" w:rsidP="00D161E7">
      <w:pPr>
        <w:spacing w:after="0" w:line="240" w:lineRule="auto"/>
        <w:rPr>
          <w:rFonts w:cstheme="minorHAnsi"/>
          <w:b/>
        </w:rPr>
      </w:pPr>
    </w:p>
    <w:p w14:paraId="44436A38" w14:textId="7C369CCE" w:rsidR="00D161E7" w:rsidRPr="002A1A49" w:rsidRDefault="00AA7873" w:rsidP="0055215A">
      <w:pPr>
        <w:spacing w:after="0" w:line="240" w:lineRule="auto"/>
        <w:rPr>
          <w:rFonts w:cstheme="minorHAnsi"/>
          <w:b/>
          <w:sz w:val="24"/>
          <w:szCs w:val="24"/>
          <w:u w:val="single"/>
        </w:rPr>
      </w:pPr>
      <w:r w:rsidRPr="002A1A49">
        <w:rPr>
          <w:rFonts w:cstheme="minorHAnsi"/>
          <w:b/>
          <w:sz w:val="24"/>
          <w:szCs w:val="24"/>
          <w:u w:val="single"/>
        </w:rPr>
        <w:t xml:space="preserve">PART </w:t>
      </w:r>
      <w:r w:rsidR="00FD01A7" w:rsidRPr="002A1A49">
        <w:rPr>
          <w:rFonts w:cstheme="minorHAnsi"/>
          <w:b/>
          <w:sz w:val="24"/>
          <w:szCs w:val="24"/>
          <w:u w:val="single"/>
        </w:rPr>
        <w:t>TWO</w:t>
      </w:r>
      <w:r w:rsidRPr="002A1A49">
        <w:rPr>
          <w:rFonts w:cstheme="minorHAnsi"/>
          <w:b/>
          <w:sz w:val="24"/>
          <w:szCs w:val="24"/>
          <w:u w:val="single"/>
        </w:rPr>
        <w:t xml:space="preserve">:  </w:t>
      </w:r>
      <w:r w:rsidR="00FD01A7" w:rsidRPr="002A1A49">
        <w:rPr>
          <w:rFonts w:cstheme="minorHAnsi"/>
          <w:b/>
          <w:sz w:val="24"/>
          <w:szCs w:val="24"/>
          <w:u w:val="single"/>
        </w:rPr>
        <w:t>Departmental</w:t>
      </w:r>
      <w:r w:rsidRPr="002A1A49">
        <w:rPr>
          <w:rFonts w:cstheme="minorHAnsi"/>
          <w:b/>
          <w:sz w:val="24"/>
          <w:szCs w:val="24"/>
          <w:u w:val="single"/>
        </w:rPr>
        <w:t xml:space="preserve"> Expectations </w:t>
      </w:r>
    </w:p>
    <w:p w14:paraId="63B80E5E" w14:textId="77777777" w:rsidR="00BE5345" w:rsidRPr="002A1A49" w:rsidRDefault="00BE5345" w:rsidP="0055215A">
      <w:pPr>
        <w:spacing w:after="0" w:line="240" w:lineRule="auto"/>
        <w:jc w:val="both"/>
        <w:rPr>
          <w:rFonts w:cstheme="minorHAnsi"/>
        </w:rPr>
      </w:pPr>
    </w:p>
    <w:p w14:paraId="0303E7CE" w14:textId="77777777" w:rsidR="007B5CBC" w:rsidRPr="002A1A49" w:rsidRDefault="007B5CBC" w:rsidP="007B5CBC">
      <w:pPr>
        <w:spacing w:after="0" w:line="240" w:lineRule="auto"/>
        <w:rPr>
          <w:rFonts w:cstheme="minorHAnsi"/>
        </w:rPr>
      </w:pPr>
      <w:r w:rsidRPr="002A1A49">
        <w:rPr>
          <w:rFonts w:cstheme="minorHAnsi"/>
        </w:rPr>
        <w:t xml:space="preserve">Each Department is charged with stating its </w:t>
      </w:r>
      <w:r>
        <w:rPr>
          <w:rFonts w:cstheme="minorHAnsi"/>
        </w:rPr>
        <w:t xml:space="preserve">specific </w:t>
      </w:r>
      <w:r w:rsidRPr="002A1A49">
        <w:rPr>
          <w:rFonts w:cstheme="minorHAnsi"/>
        </w:rPr>
        <w:t xml:space="preserve">expectations in Teaching, Research/Creative Activity, and Service, in alignment with the </w:t>
      </w:r>
      <w:r w:rsidRPr="0055215A">
        <w:rPr>
          <w:rFonts w:cstheme="minorHAnsi"/>
          <w:i/>
          <w:iCs/>
        </w:rPr>
        <w:t>Handbook</w:t>
      </w:r>
      <w:r w:rsidRPr="002A1A49">
        <w:rPr>
          <w:rFonts w:cstheme="minorHAnsi"/>
        </w:rPr>
        <w:t xml:space="preserve"> and</w:t>
      </w:r>
      <w:r>
        <w:rPr>
          <w:rFonts w:cstheme="minorHAnsi"/>
        </w:rPr>
        <w:t xml:space="preserve"> the guidance provided above, and</w:t>
      </w:r>
      <w:r w:rsidRPr="002A1A49">
        <w:rPr>
          <w:rFonts w:cstheme="minorHAnsi"/>
        </w:rPr>
        <w:t xml:space="preserve"> in consultation with the Dean and Provost.</w:t>
      </w:r>
    </w:p>
    <w:p w14:paraId="00FE00C5" w14:textId="77777777" w:rsidR="002A1A49" w:rsidRPr="00EE09D1" w:rsidRDefault="002A1A49" w:rsidP="0055215A">
      <w:pPr>
        <w:pStyle w:val="ListParagraph"/>
        <w:spacing w:after="0" w:line="240" w:lineRule="auto"/>
        <w:rPr>
          <w:rFonts w:cstheme="minorHAnsi"/>
        </w:rPr>
      </w:pPr>
    </w:p>
    <w:p w14:paraId="3376ABD0" w14:textId="1A38C0E6" w:rsidR="0055215A" w:rsidRPr="00EE09D1" w:rsidRDefault="00B84E7E" w:rsidP="0055215A">
      <w:pPr>
        <w:spacing w:after="0" w:line="240" w:lineRule="auto"/>
        <w:jc w:val="center"/>
        <w:rPr>
          <w:rFonts w:cstheme="minorHAnsi"/>
          <w:b/>
          <w:bCs/>
        </w:rPr>
      </w:pPr>
      <w:r w:rsidRPr="00EE09D1">
        <w:rPr>
          <w:rFonts w:cstheme="minorHAnsi"/>
          <w:b/>
          <w:bCs/>
          <w:highlight w:val="yellow"/>
        </w:rPr>
        <w:t>Political Science &amp; Philosophy</w:t>
      </w:r>
      <w:r w:rsidR="0055215A" w:rsidRPr="00EE09D1">
        <w:rPr>
          <w:rFonts w:cstheme="minorHAnsi"/>
          <w:b/>
          <w:bCs/>
          <w:highlight w:val="yellow"/>
        </w:rPr>
        <w:t xml:space="preserve"> Departmental Expectations</w:t>
      </w:r>
    </w:p>
    <w:p w14:paraId="318EE6CF" w14:textId="77777777" w:rsidR="0055215A" w:rsidRPr="00EE09D1" w:rsidRDefault="0055215A" w:rsidP="0055215A">
      <w:pPr>
        <w:spacing w:after="0" w:line="240" w:lineRule="auto"/>
        <w:rPr>
          <w:rFonts w:cstheme="minorHAnsi"/>
          <w:b/>
          <w:bCs/>
        </w:rPr>
      </w:pPr>
    </w:p>
    <w:p w14:paraId="03199D96" w14:textId="4FD13D13" w:rsidR="00B84E7E" w:rsidRDefault="00B84E7E" w:rsidP="00B84E7E">
      <w:pPr>
        <w:spacing w:after="0" w:line="240" w:lineRule="auto"/>
        <w:rPr>
          <w:rFonts w:cstheme="minorHAnsi"/>
          <w:b/>
          <w:bCs/>
        </w:rPr>
      </w:pPr>
      <w:r w:rsidRPr="00EE09D1">
        <w:rPr>
          <w:rFonts w:cstheme="minorHAnsi"/>
          <w:b/>
          <w:bCs/>
        </w:rPr>
        <w:t>Political Science &amp; Philosophy</w:t>
      </w:r>
      <w:r w:rsidR="002A1A49" w:rsidRPr="00EE09D1">
        <w:rPr>
          <w:rFonts w:cstheme="minorHAnsi"/>
          <w:b/>
          <w:bCs/>
        </w:rPr>
        <w:t xml:space="preserve"> Departmental Expectations: Teaching</w:t>
      </w:r>
    </w:p>
    <w:p w14:paraId="1DF4519B" w14:textId="77777777" w:rsidR="00EE09D1" w:rsidRPr="00EE09D1" w:rsidRDefault="00B84E7E" w:rsidP="00B84E7E">
      <w:pPr>
        <w:pStyle w:val="ListParagraph"/>
        <w:numPr>
          <w:ilvl w:val="0"/>
          <w:numId w:val="5"/>
        </w:numPr>
        <w:tabs>
          <w:tab w:val="left" w:pos="450"/>
        </w:tabs>
        <w:spacing w:after="0" w:line="240" w:lineRule="auto"/>
        <w:ind w:left="360"/>
        <w:rPr>
          <w:rFonts w:cstheme="minorHAnsi"/>
          <w:b/>
          <w:bCs/>
        </w:rPr>
      </w:pPr>
      <w:r w:rsidRPr="00B84E7E">
        <w:rPr>
          <w:rFonts w:cstheme="minorHAnsi"/>
        </w:rPr>
        <w:t xml:space="preserve">The primary commitment of all faculty should be to student success in learning.  The Department of Political Science </w:t>
      </w:r>
      <w:r w:rsidR="00EE09D1">
        <w:rPr>
          <w:rFonts w:cstheme="minorHAnsi"/>
        </w:rPr>
        <w:t xml:space="preserve">&amp; </w:t>
      </w:r>
      <w:r w:rsidRPr="00B84E7E">
        <w:rPr>
          <w:rFonts w:cstheme="minorHAnsi"/>
        </w:rPr>
        <w:t xml:space="preserve">Philosophy expects all faculty to demonstrate excellence in teaching and to show an ongoing commitment to teaching development.  </w:t>
      </w:r>
    </w:p>
    <w:p w14:paraId="23FA752C" w14:textId="77777777" w:rsidR="00EE09D1" w:rsidRPr="00EE09D1" w:rsidRDefault="00B84E7E" w:rsidP="00B84E7E">
      <w:pPr>
        <w:pStyle w:val="ListParagraph"/>
        <w:numPr>
          <w:ilvl w:val="0"/>
          <w:numId w:val="5"/>
        </w:numPr>
        <w:tabs>
          <w:tab w:val="left" w:pos="450"/>
        </w:tabs>
        <w:spacing w:after="0" w:line="240" w:lineRule="auto"/>
        <w:ind w:left="360"/>
        <w:rPr>
          <w:rFonts w:cstheme="minorHAnsi"/>
          <w:b/>
          <w:bCs/>
        </w:rPr>
      </w:pPr>
      <w:r w:rsidRPr="00B84E7E">
        <w:rPr>
          <w:rFonts w:cstheme="minorHAnsi"/>
        </w:rPr>
        <w:t xml:space="preserve">Evidence of teaching excellence comes from a variety of sources including but not limited to good student evaluations, positive peer evaluations based on class observation, and samples of well-designed syllabi and student assignments.  </w:t>
      </w:r>
    </w:p>
    <w:p w14:paraId="0A5EC730" w14:textId="40EB7529" w:rsidR="002A1A49" w:rsidRPr="00B84E7E" w:rsidRDefault="00B84E7E" w:rsidP="00B84E7E">
      <w:pPr>
        <w:pStyle w:val="ListParagraph"/>
        <w:numPr>
          <w:ilvl w:val="0"/>
          <w:numId w:val="5"/>
        </w:numPr>
        <w:tabs>
          <w:tab w:val="left" w:pos="450"/>
        </w:tabs>
        <w:spacing w:after="0" w:line="240" w:lineRule="auto"/>
        <w:ind w:left="360"/>
        <w:rPr>
          <w:rFonts w:cstheme="minorHAnsi"/>
          <w:b/>
          <w:bCs/>
        </w:rPr>
      </w:pPr>
      <w:r w:rsidRPr="00B84E7E">
        <w:rPr>
          <w:rFonts w:cstheme="minorHAnsi"/>
        </w:rPr>
        <w:lastRenderedPageBreak/>
        <w:t xml:space="preserve">Evidence of a commitment to teaching development includes participating at least once annually in teaching development activities such as attending teaching workshops, engaging in faculty learning circles, attending teaching conferences, reading articles or books on teaching, and experimenting with new teaching techniques and assignments.   </w:t>
      </w:r>
    </w:p>
    <w:p w14:paraId="13AD7113" w14:textId="77777777" w:rsidR="00AE64B8" w:rsidRPr="00B84E7E" w:rsidRDefault="00AE64B8" w:rsidP="0055215A">
      <w:pPr>
        <w:pStyle w:val="Heading2"/>
        <w:spacing w:before="0"/>
        <w:rPr>
          <w:rFonts w:asciiTheme="minorHAnsi" w:hAnsiTheme="minorHAnsi" w:cstheme="minorHAnsi"/>
          <w:b/>
          <w:bCs/>
          <w:color w:val="auto"/>
          <w:sz w:val="22"/>
          <w:szCs w:val="22"/>
        </w:rPr>
      </w:pPr>
    </w:p>
    <w:p w14:paraId="1EAA3E13" w14:textId="0C7DC3E7" w:rsidR="00EE09D1" w:rsidRPr="00EE09D1" w:rsidRDefault="00B84E7E" w:rsidP="00EE09D1">
      <w:pPr>
        <w:pStyle w:val="Heading2"/>
        <w:spacing w:before="0"/>
        <w:rPr>
          <w:rFonts w:asciiTheme="minorHAnsi" w:hAnsiTheme="minorHAnsi" w:cstheme="minorHAnsi"/>
          <w:b/>
          <w:bCs/>
          <w:color w:val="auto"/>
          <w:sz w:val="22"/>
          <w:szCs w:val="22"/>
        </w:rPr>
      </w:pPr>
      <w:r w:rsidRPr="00B84E7E">
        <w:rPr>
          <w:rFonts w:asciiTheme="minorHAnsi" w:hAnsiTheme="minorHAnsi" w:cstheme="minorHAnsi"/>
          <w:b/>
          <w:bCs/>
          <w:color w:val="auto"/>
          <w:sz w:val="22"/>
          <w:szCs w:val="22"/>
        </w:rPr>
        <w:t>Political Science &amp; Philosophy Departmental Expectations</w:t>
      </w:r>
      <w:r w:rsidR="002A1A49" w:rsidRPr="00B84E7E">
        <w:rPr>
          <w:rFonts w:asciiTheme="minorHAnsi" w:hAnsiTheme="minorHAnsi" w:cstheme="minorHAnsi"/>
          <w:b/>
          <w:bCs/>
          <w:color w:val="auto"/>
          <w:sz w:val="22"/>
          <w:szCs w:val="22"/>
        </w:rPr>
        <w:t>: Research or Creative Activity</w:t>
      </w:r>
    </w:p>
    <w:p w14:paraId="48684D3F" w14:textId="03354DEC" w:rsidR="00B84E7E" w:rsidRPr="00B84E7E" w:rsidRDefault="00B84E7E" w:rsidP="00EE09D1">
      <w:pPr>
        <w:pStyle w:val="Heading2"/>
        <w:numPr>
          <w:ilvl w:val="0"/>
          <w:numId w:val="5"/>
        </w:numPr>
        <w:tabs>
          <w:tab w:val="left" w:pos="1350"/>
        </w:tabs>
        <w:spacing w:before="0"/>
        <w:ind w:left="450" w:hanging="450"/>
        <w:rPr>
          <w:rFonts w:asciiTheme="minorHAnsi" w:hAnsiTheme="minorHAnsi" w:cstheme="minorHAnsi"/>
          <w:b/>
          <w:bCs/>
          <w:color w:val="auto"/>
          <w:sz w:val="22"/>
          <w:szCs w:val="22"/>
        </w:rPr>
      </w:pPr>
      <w:r w:rsidRPr="00B84E7E">
        <w:rPr>
          <w:rFonts w:asciiTheme="minorHAnsi" w:hAnsiTheme="minorHAnsi" w:cstheme="minorHAnsi"/>
          <w:color w:val="auto"/>
          <w:sz w:val="22"/>
          <w:szCs w:val="22"/>
        </w:rPr>
        <w:t xml:space="preserve">All faculty are expected to remain actively involved in continuing conversations and developments in their academic disciplines.  However, the Department of Political Science </w:t>
      </w:r>
      <w:r w:rsidR="00EE09D1">
        <w:rPr>
          <w:rFonts w:asciiTheme="minorHAnsi" w:hAnsiTheme="minorHAnsi" w:cstheme="minorHAnsi"/>
          <w:color w:val="auto"/>
          <w:sz w:val="22"/>
          <w:szCs w:val="22"/>
        </w:rPr>
        <w:t>&amp;</w:t>
      </w:r>
      <w:r w:rsidRPr="00B84E7E">
        <w:rPr>
          <w:rFonts w:asciiTheme="minorHAnsi" w:hAnsiTheme="minorHAnsi" w:cstheme="minorHAnsi"/>
          <w:color w:val="auto"/>
          <w:sz w:val="22"/>
          <w:szCs w:val="22"/>
        </w:rPr>
        <w:t xml:space="preserve"> Philosophy recognizes that faculty have different professional goals and priorities.  While all faculty are expected to demonstrate excellence in teaching, faculty may choose whether to focus their time more on scholarship or service.  Faculty achieving excellence of service must only meet a minimum standard of accomplishment in scholarly work.  On the other hand, faculty achieving excellence of scholarship must only meet a minimum standard of accomplishment in service.</w:t>
      </w:r>
    </w:p>
    <w:p w14:paraId="5ED85F99" w14:textId="77777777" w:rsidR="00B84E7E" w:rsidRPr="00B84E7E" w:rsidRDefault="00B84E7E" w:rsidP="00B84E7E">
      <w:pPr>
        <w:pStyle w:val="Heading2"/>
        <w:numPr>
          <w:ilvl w:val="0"/>
          <w:numId w:val="5"/>
        </w:numPr>
        <w:tabs>
          <w:tab w:val="left" w:pos="1350"/>
        </w:tabs>
        <w:spacing w:before="0"/>
        <w:ind w:left="450" w:hanging="450"/>
        <w:rPr>
          <w:rFonts w:asciiTheme="minorHAnsi" w:hAnsiTheme="minorHAnsi" w:cstheme="minorHAnsi"/>
          <w:b/>
          <w:bCs/>
          <w:color w:val="auto"/>
          <w:sz w:val="22"/>
          <w:szCs w:val="22"/>
        </w:rPr>
      </w:pPr>
      <w:r w:rsidRPr="00B84E7E">
        <w:rPr>
          <w:rFonts w:asciiTheme="minorHAnsi" w:hAnsiTheme="minorHAnsi" w:cstheme="minorHAnsi"/>
          <w:color w:val="auto"/>
          <w:sz w:val="22"/>
          <w:szCs w:val="22"/>
        </w:rPr>
        <w:t xml:space="preserve">The </w:t>
      </w:r>
      <w:r w:rsidRPr="00B84E7E">
        <w:rPr>
          <w:rFonts w:asciiTheme="minorHAnsi" w:hAnsiTheme="minorHAnsi" w:cstheme="minorHAnsi"/>
          <w:color w:val="auto"/>
          <w:sz w:val="22"/>
          <w:szCs w:val="22"/>
          <w:u w:val="single"/>
        </w:rPr>
        <w:t>minimum requirement in scholarship</w:t>
      </w:r>
      <w:r w:rsidRPr="00B84E7E">
        <w:rPr>
          <w:rFonts w:asciiTheme="minorHAnsi" w:hAnsiTheme="minorHAnsi" w:cstheme="minorHAnsi"/>
          <w:color w:val="auto"/>
          <w:sz w:val="22"/>
          <w:szCs w:val="22"/>
        </w:rPr>
        <w:t xml:space="preserve"> to achieve tenure and promotion is to engage in three forms of peer-reviewed scholarship over the course of the</w:t>
      </w:r>
      <w:r w:rsidRPr="00B84E7E">
        <w:rPr>
          <w:rFonts w:asciiTheme="minorHAnsi" w:hAnsiTheme="minorHAnsi" w:cstheme="minorHAnsi"/>
          <w:bCs/>
          <w:color w:val="auto"/>
          <w:sz w:val="22"/>
          <w:szCs w:val="22"/>
        </w:rPr>
        <w:t xml:space="preserve"> pre-promotion review period</w:t>
      </w:r>
      <w:r w:rsidRPr="00B84E7E">
        <w:rPr>
          <w:rFonts w:asciiTheme="minorHAnsi" w:hAnsiTheme="minorHAnsi" w:cstheme="minorHAnsi"/>
          <w:color w:val="auto"/>
          <w:sz w:val="22"/>
          <w:szCs w:val="22"/>
        </w:rPr>
        <w:t xml:space="preserve">.   The minimum requirement to achieve full professor is three peer-reviewed scholarship activities during the period between becoming associate professor and the application for promotion to full professor.  </w:t>
      </w:r>
    </w:p>
    <w:p w14:paraId="5B3360ED" w14:textId="11B4C438" w:rsidR="00B84E7E" w:rsidRPr="00B84E7E" w:rsidRDefault="00B84E7E" w:rsidP="00B84E7E">
      <w:pPr>
        <w:pStyle w:val="Heading2"/>
        <w:numPr>
          <w:ilvl w:val="0"/>
          <w:numId w:val="5"/>
        </w:numPr>
        <w:tabs>
          <w:tab w:val="left" w:pos="1350"/>
        </w:tabs>
        <w:spacing w:before="0"/>
        <w:ind w:left="450" w:hanging="450"/>
        <w:rPr>
          <w:rFonts w:asciiTheme="minorHAnsi" w:hAnsiTheme="minorHAnsi" w:cstheme="minorHAnsi"/>
          <w:b/>
          <w:bCs/>
          <w:color w:val="auto"/>
          <w:sz w:val="22"/>
          <w:szCs w:val="22"/>
        </w:rPr>
      </w:pPr>
      <w:r w:rsidRPr="00B84E7E">
        <w:rPr>
          <w:rFonts w:asciiTheme="minorHAnsi" w:hAnsiTheme="minorHAnsi" w:cstheme="minorHAnsi"/>
          <w:color w:val="auto"/>
          <w:sz w:val="22"/>
          <w:szCs w:val="22"/>
          <w:u w:val="single"/>
        </w:rPr>
        <w:t xml:space="preserve">Excellence in scholarly activities </w:t>
      </w:r>
      <w:r w:rsidRPr="00B84E7E">
        <w:rPr>
          <w:rFonts w:asciiTheme="minorHAnsi" w:hAnsiTheme="minorHAnsi" w:cstheme="minorHAnsi"/>
          <w:color w:val="auto"/>
          <w:sz w:val="22"/>
          <w:szCs w:val="22"/>
        </w:rPr>
        <w:t>requires that at least two of the scholarly accomplishments are peer-reviewed publications during the period between hiring and tenure/promotion or between tenure and promotion to full professor.  Qualifying scholarly accomplishments include but are not limited to the following.</w:t>
      </w:r>
    </w:p>
    <w:p w14:paraId="491883BE" w14:textId="77777777" w:rsidR="00B84E7E" w:rsidRPr="00B84E7E" w:rsidRDefault="00B84E7E" w:rsidP="00B84E7E">
      <w:pPr>
        <w:pStyle w:val="Heading3"/>
      </w:pPr>
    </w:p>
    <w:p w14:paraId="568706AA" w14:textId="12A46DE4" w:rsidR="00B84E7E" w:rsidRPr="00B84E7E" w:rsidRDefault="00B84E7E" w:rsidP="00B84E7E">
      <w:pPr>
        <w:pStyle w:val="Heading3"/>
        <w:rPr>
          <w:u w:val="single"/>
        </w:rPr>
      </w:pPr>
      <w:r w:rsidRPr="00B84E7E">
        <w:rPr>
          <w:u w:val="single"/>
        </w:rPr>
        <w:t>Peer-reviewed scholarship:</w:t>
      </w:r>
    </w:p>
    <w:p w14:paraId="151785CC" w14:textId="77777777" w:rsidR="00B84E7E" w:rsidRPr="00B84E7E" w:rsidRDefault="00B84E7E" w:rsidP="00B84E7E">
      <w:pPr>
        <w:pStyle w:val="ListParagraph"/>
        <w:widowControl w:val="0"/>
        <w:numPr>
          <w:ilvl w:val="2"/>
          <w:numId w:val="15"/>
        </w:numPr>
        <w:tabs>
          <w:tab w:val="left" w:pos="1660"/>
          <w:tab w:val="left" w:pos="1661"/>
        </w:tabs>
        <w:autoSpaceDE w:val="0"/>
        <w:autoSpaceDN w:val="0"/>
        <w:spacing w:after="0" w:line="240" w:lineRule="auto"/>
        <w:ind w:left="1800" w:hanging="541"/>
        <w:contextualSpacing w:val="0"/>
        <w:rPr>
          <w:rFonts w:cstheme="minorHAnsi"/>
        </w:rPr>
      </w:pPr>
      <w:r w:rsidRPr="00B84E7E">
        <w:rPr>
          <w:rFonts w:cstheme="minorHAnsi"/>
        </w:rPr>
        <w:t>Presentations</w:t>
      </w:r>
      <w:r w:rsidRPr="00B84E7E">
        <w:rPr>
          <w:rFonts w:cstheme="minorHAnsi"/>
          <w:spacing w:val="-8"/>
        </w:rPr>
        <w:t xml:space="preserve"> </w:t>
      </w:r>
      <w:r w:rsidRPr="00B84E7E">
        <w:rPr>
          <w:rFonts w:cstheme="minorHAnsi"/>
        </w:rPr>
        <w:t>delivered</w:t>
      </w:r>
      <w:r w:rsidRPr="00B84E7E">
        <w:rPr>
          <w:rFonts w:cstheme="minorHAnsi"/>
          <w:spacing w:val="-5"/>
        </w:rPr>
        <w:t xml:space="preserve"> </w:t>
      </w:r>
      <w:r w:rsidRPr="00B84E7E">
        <w:rPr>
          <w:rFonts w:cstheme="minorHAnsi"/>
        </w:rPr>
        <w:t>at</w:t>
      </w:r>
      <w:r w:rsidRPr="00B84E7E">
        <w:rPr>
          <w:rFonts w:cstheme="minorHAnsi"/>
          <w:spacing w:val="-8"/>
        </w:rPr>
        <w:t xml:space="preserve"> </w:t>
      </w:r>
      <w:r w:rsidRPr="00B84E7E">
        <w:rPr>
          <w:rFonts w:cstheme="minorHAnsi"/>
        </w:rPr>
        <w:t>conferences</w:t>
      </w:r>
      <w:r w:rsidRPr="00B84E7E">
        <w:rPr>
          <w:rFonts w:cstheme="minorHAnsi"/>
          <w:spacing w:val="-5"/>
        </w:rPr>
        <w:t xml:space="preserve"> </w:t>
      </w:r>
      <w:r w:rsidRPr="00B84E7E">
        <w:rPr>
          <w:rFonts w:cstheme="minorHAnsi"/>
        </w:rPr>
        <w:t>recognized</w:t>
      </w:r>
      <w:r w:rsidRPr="00B84E7E">
        <w:rPr>
          <w:rFonts w:cstheme="minorHAnsi"/>
          <w:spacing w:val="-5"/>
        </w:rPr>
        <w:t xml:space="preserve"> </w:t>
      </w:r>
      <w:r w:rsidRPr="00B84E7E">
        <w:rPr>
          <w:rFonts w:cstheme="minorHAnsi"/>
        </w:rPr>
        <w:t>by</w:t>
      </w:r>
      <w:r w:rsidRPr="00B84E7E">
        <w:rPr>
          <w:rFonts w:cstheme="minorHAnsi"/>
          <w:spacing w:val="-11"/>
        </w:rPr>
        <w:t xml:space="preserve"> </w:t>
      </w:r>
      <w:r w:rsidRPr="00B84E7E">
        <w:rPr>
          <w:rFonts w:cstheme="minorHAnsi"/>
        </w:rPr>
        <w:t>the</w:t>
      </w:r>
      <w:r w:rsidRPr="00B84E7E">
        <w:rPr>
          <w:rFonts w:cstheme="minorHAnsi"/>
          <w:spacing w:val="-7"/>
        </w:rPr>
        <w:t xml:space="preserve"> </w:t>
      </w:r>
      <w:r w:rsidRPr="00B84E7E">
        <w:rPr>
          <w:rFonts w:cstheme="minorHAnsi"/>
          <w:spacing w:val="-2"/>
        </w:rPr>
        <w:t>profession (on the scholarship of discovery, integration, application, or teaching)</w:t>
      </w:r>
    </w:p>
    <w:p w14:paraId="42749503" w14:textId="77777777" w:rsidR="00B84E7E" w:rsidRPr="00B84E7E" w:rsidRDefault="00B84E7E" w:rsidP="00B84E7E">
      <w:pPr>
        <w:pStyle w:val="ListParagraph"/>
        <w:widowControl w:val="0"/>
        <w:numPr>
          <w:ilvl w:val="2"/>
          <w:numId w:val="15"/>
        </w:numPr>
        <w:tabs>
          <w:tab w:val="left" w:pos="1660"/>
          <w:tab w:val="left" w:pos="1661"/>
        </w:tabs>
        <w:autoSpaceDE w:val="0"/>
        <w:autoSpaceDN w:val="0"/>
        <w:spacing w:after="0" w:line="240" w:lineRule="auto"/>
        <w:ind w:left="1800" w:hanging="541"/>
        <w:contextualSpacing w:val="0"/>
        <w:rPr>
          <w:rFonts w:cstheme="minorHAnsi"/>
        </w:rPr>
      </w:pPr>
      <w:r w:rsidRPr="00B84E7E">
        <w:rPr>
          <w:rFonts w:cstheme="minorHAnsi"/>
        </w:rPr>
        <w:t>Posters</w:t>
      </w:r>
      <w:r w:rsidRPr="00B84E7E">
        <w:rPr>
          <w:rFonts w:cstheme="minorHAnsi"/>
          <w:spacing w:val="-3"/>
        </w:rPr>
        <w:t xml:space="preserve"> </w:t>
      </w:r>
      <w:r w:rsidRPr="00B84E7E">
        <w:rPr>
          <w:rFonts w:cstheme="minorHAnsi"/>
        </w:rPr>
        <w:t>presented</w:t>
      </w:r>
      <w:r w:rsidRPr="00B84E7E">
        <w:rPr>
          <w:rFonts w:cstheme="minorHAnsi"/>
          <w:spacing w:val="-1"/>
        </w:rPr>
        <w:t xml:space="preserve"> </w:t>
      </w:r>
      <w:r w:rsidRPr="00B84E7E">
        <w:rPr>
          <w:rFonts w:cstheme="minorHAnsi"/>
        </w:rPr>
        <w:t>at</w:t>
      </w:r>
      <w:r w:rsidRPr="00B84E7E">
        <w:rPr>
          <w:rFonts w:cstheme="minorHAnsi"/>
          <w:spacing w:val="-2"/>
        </w:rPr>
        <w:t xml:space="preserve"> </w:t>
      </w:r>
      <w:r w:rsidRPr="00B84E7E">
        <w:rPr>
          <w:rFonts w:cstheme="minorHAnsi"/>
        </w:rPr>
        <w:t>conferences</w:t>
      </w:r>
      <w:r w:rsidRPr="00B84E7E">
        <w:rPr>
          <w:rFonts w:cstheme="minorHAnsi"/>
          <w:spacing w:val="-3"/>
        </w:rPr>
        <w:t xml:space="preserve"> </w:t>
      </w:r>
      <w:r w:rsidRPr="00B84E7E">
        <w:rPr>
          <w:rFonts w:cstheme="minorHAnsi"/>
        </w:rPr>
        <w:t>recognized</w:t>
      </w:r>
      <w:r w:rsidRPr="00B84E7E">
        <w:rPr>
          <w:rFonts w:cstheme="minorHAnsi"/>
          <w:spacing w:val="-2"/>
        </w:rPr>
        <w:t xml:space="preserve"> </w:t>
      </w:r>
      <w:r w:rsidRPr="00B84E7E">
        <w:rPr>
          <w:rFonts w:cstheme="minorHAnsi"/>
        </w:rPr>
        <w:t>by</w:t>
      </w:r>
      <w:r w:rsidRPr="00B84E7E">
        <w:rPr>
          <w:rFonts w:cstheme="minorHAnsi"/>
          <w:spacing w:val="-7"/>
        </w:rPr>
        <w:t xml:space="preserve"> </w:t>
      </w:r>
      <w:r w:rsidRPr="00B84E7E">
        <w:rPr>
          <w:rFonts w:cstheme="minorHAnsi"/>
        </w:rPr>
        <w:t>the</w:t>
      </w:r>
      <w:r w:rsidRPr="00B84E7E">
        <w:rPr>
          <w:rFonts w:cstheme="minorHAnsi"/>
          <w:spacing w:val="-3"/>
        </w:rPr>
        <w:t xml:space="preserve"> </w:t>
      </w:r>
      <w:r w:rsidRPr="00B84E7E">
        <w:rPr>
          <w:rFonts w:cstheme="minorHAnsi"/>
          <w:spacing w:val="-2"/>
        </w:rPr>
        <w:t>profession</w:t>
      </w:r>
    </w:p>
    <w:p w14:paraId="0D856CE2" w14:textId="77777777" w:rsidR="00B84E7E" w:rsidRPr="00B84E7E" w:rsidRDefault="00B84E7E" w:rsidP="00B84E7E">
      <w:pPr>
        <w:pStyle w:val="ListParagraph"/>
        <w:widowControl w:val="0"/>
        <w:numPr>
          <w:ilvl w:val="2"/>
          <w:numId w:val="15"/>
        </w:numPr>
        <w:tabs>
          <w:tab w:val="left" w:pos="1660"/>
          <w:tab w:val="left" w:pos="1661"/>
        </w:tabs>
        <w:autoSpaceDE w:val="0"/>
        <w:autoSpaceDN w:val="0"/>
        <w:spacing w:after="0" w:line="240" w:lineRule="auto"/>
        <w:ind w:left="1800" w:right="558"/>
        <w:contextualSpacing w:val="0"/>
        <w:rPr>
          <w:rFonts w:cstheme="minorHAnsi"/>
        </w:rPr>
      </w:pPr>
      <w:r w:rsidRPr="00B84E7E">
        <w:rPr>
          <w:rFonts w:cstheme="minorHAnsi"/>
        </w:rPr>
        <w:t>Externally</w:t>
      </w:r>
      <w:r w:rsidRPr="00B84E7E">
        <w:rPr>
          <w:rFonts w:cstheme="minorHAnsi"/>
          <w:spacing w:val="-8"/>
        </w:rPr>
        <w:t xml:space="preserve"> </w:t>
      </w:r>
      <w:r w:rsidRPr="00B84E7E">
        <w:rPr>
          <w:rFonts w:cstheme="minorHAnsi"/>
        </w:rPr>
        <w:t>funded grant</w:t>
      </w:r>
      <w:r w:rsidRPr="00B84E7E">
        <w:rPr>
          <w:rFonts w:cstheme="minorHAnsi"/>
          <w:spacing w:val="-3"/>
        </w:rPr>
        <w:t xml:space="preserve"> </w:t>
      </w:r>
      <w:r w:rsidRPr="00B84E7E">
        <w:rPr>
          <w:rFonts w:cstheme="minorHAnsi"/>
        </w:rPr>
        <w:t>for</w:t>
      </w:r>
      <w:r w:rsidRPr="00B84E7E">
        <w:rPr>
          <w:rFonts w:cstheme="minorHAnsi"/>
          <w:spacing w:val="-4"/>
        </w:rPr>
        <w:t xml:space="preserve"> </w:t>
      </w:r>
      <w:r w:rsidRPr="00B84E7E">
        <w:rPr>
          <w:rFonts w:cstheme="minorHAnsi"/>
        </w:rPr>
        <w:t>the</w:t>
      </w:r>
      <w:r w:rsidRPr="00B84E7E">
        <w:rPr>
          <w:rFonts w:cstheme="minorHAnsi"/>
          <w:spacing w:val="-5"/>
        </w:rPr>
        <w:t xml:space="preserve"> </w:t>
      </w:r>
      <w:r w:rsidRPr="00B84E7E">
        <w:rPr>
          <w:rFonts w:cstheme="minorHAnsi"/>
        </w:rPr>
        <w:t>purpose</w:t>
      </w:r>
      <w:r w:rsidRPr="00B84E7E">
        <w:rPr>
          <w:rFonts w:cstheme="minorHAnsi"/>
          <w:spacing w:val="-4"/>
        </w:rPr>
        <w:t xml:space="preserve"> </w:t>
      </w:r>
      <w:r w:rsidRPr="00B84E7E">
        <w:rPr>
          <w:rFonts w:cstheme="minorHAnsi"/>
        </w:rPr>
        <w:t xml:space="preserve">of funding scholarship </w:t>
      </w:r>
    </w:p>
    <w:p w14:paraId="52AED6F1" w14:textId="77777777" w:rsidR="00B84E7E" w:rsidRPr="00B84E7E" w:rsidRDefault="00B84E7E" w:rsidP="00B84E7E">
      <w:pPr>
        <w:pStyle w:val="ListParagraph"/>
        <w:widowControl w:val="0"/>
        <w:numPr>
          <w:ilvl w:val="2"/>
          <w:numId w:val="15"/>
        </w:numPr>
        <w:tabs>
          <w:tab w:val="left" w:pos="1660"/>
          <w:tab w:val="left" w:pos="1661"/>
        </w:tabs>
        <w:autoSpaceDE w:val="0"/>
        <w:autoSpaceDN w:val="0"/>
        <w:spacing w:after="0" w:line="240" w:lineRule="auto"/>
        <w:ind w:left="1800" w:hanging="541"/>
        <w:contextualSpacing w:val="0"/>
        <w:rPr>
          <w:rFonts w:cstheme="minorHAnsi"/>
        </w:rPr>
      </w:pPr>
      <w:r w:rsidRPr="00B84E7E">
        <w:rPr>
          <w:rFonts w:cstheme="minorHAnsi"/>
        </w:rPr>
        <w:t>Participation</w:t>
      </w:r>
      <w:r w:rsidRPr="00B84E7E">
        <w:rPr>
          <w:rFonts w:cstheme="minorHAnsi"/>
          <w:spacing w:val="-3"/>
        </w:rPr>
        <w:t xml:space="preserve"> </w:t>
      </w:r>
      <w:r w:rsidRPr="00B84E7E">
        <w:rPr>
          <w:rFonts w:cstheme="minorHAnsi"/>
        </w:rPr>
        <w:t>in</w:t>
      </w:r>
      <w:r w:rsidRPr="00B84E7E">
        <w:rPr>
          <w:rFonts w:cstheme="minorHAnsi"/>
          <w:spacing w:val="-2"/>
        </w:rPr>
        <w:t xml:space="preserve"> </w:t>
      </w:r>
      <w:r w:rsidRPr="00B84E7E">
        <w:rPr>
          <w:rFonts w:cstheme="minorHAnsi"/>
        </w:rPr>
        <w:t>workshop or grant</w:t>
      </w:r>
      <w:r w:rsidRPr="00B84E7E">
        <w:rPr>
          <w:rFonts w:cstheme="minorHAnsi"/>
          <w:spacing w:val="-2"/>
        </w:rPr>
        <w:t xml:space="preserve"> </w:t>
      </w:r>
      <w:r w:rsidRPr="00B84E7E">
        <w:rPr>
          <w:rFonts w:cstheme="minorHAnsi"/>
        </w:rPr>
        <w:t>that</w:t>
      </w:r>
      <w:r w:rsidRPr="00B84E7E">
        <w:rPr>
          <w:rFonts w:cstheme="minorHAnsi"/>
          <w:spacing w:val="-3"/>
        </w:rPr>
        <w:t xml:space="preserve"> </w:t>
      </w:r>
      <w:r w:rsidRPr="00B84E7E">
        <w:rPr>
          <w:rFonts w:cstheme="minorHAnsi"/>
        </w:rPr>
        <w:t>culminates</w:t>
      </w:r>
      <w:r w:rsidRPr="00B84E7E">
        <w:rPr>
          <w:rFonts w:cstheme="minorHAnsi"/>
          <w:spacing w:val="-2"/>
        </w:rPr>
        <w:t xml:space="preserve"> </w:t>
      </w:r>
      <w:r w:rsidRPr="00B84E7E">
        <w:rPr>
          <w:rFonts w:cstheme="minorHAnsi"/>
        </w:rPr>
        <w:t>in</w:t>
      </w:r>
      <w:r w:rsidRPr="00B84E7E">
        <w:rPr>
          <w:rFonts w:cstheme="minorHAnsi"/>
          <w:spacing w:val="-2"/>
        </w:rPr>
        <w:t xml:space="preserve"> </w:t>
      </w:r>
      <w:r w:rsidRPr="00B84E7E">
        <w:rPr>
          <w:rFonts w:cstheme="minorHAnsi"/>
        </w:rPr>
        <w:t>the</w:t>
      </w:r>
      <w:r w:rsidRPr="00B84E7E">
        <w:rPr>
          <w:rFonts w:cstheme="minorHAnsi"/>
          <w:spacing w:val="-3"/>
        </w:rPr>
        <w:t xml:space="preserve"> </w:t>
      </w:r>
      <w:r w:rsidRPr="00B84E7E">
        <w:rPr>
          <w:rFonts w:cstheme="minorHAnsi"/>
        </w:rPr>
        <w:t>production</w:t>
      </w:r>
      <w:r w:rsidRPr="00B84E7E">
        <w:rPr>
          <w:rFonts w:cstheme="minorHAnsi"/>
          <w:spacing w:val="-2"/>
        </w:rPr>
        <w:t xml:space="preserve"> </w:t>
      </w:r>
      <w:r w:rsidRPr="00B84E7E">
        <w:rPr>
          <w:rFonts w:cstheme="minorHAnsi"/>
        </w:rPr>
        <w:t>of</w:t>
      </w:r>
      <w:r w:rsidRPr="00B84E7E">
        <w:rPr>
          <w:rFonts w:cstheme="minorHAnsi"/>
          <w:spacing w:val="-4"/>
        </w:rPr>
        <w:t xml:space="preserve"> </w:t>
      </w:r>
      <w:r w:rsidRPr="00B84E7E">
        <w:rPr>
          <w:rFonts w:cstheme="minorHAnsi"/>
        </w:rPr>
        <w:t>novel</w:t>
      </w:r>
      <w:r w:rsidRPr="00B84E7E">
        <w:rPr>
          <w:rFonts w:cstheme="minorHAnsi"/>
          <w:spacing w:val="-2"/>
        </w:rPr>
        <w:t xml:space="preserve"> pedagogical</w:t>
      </w:r>
      <w:r w:rsidRPr="00B84E7E">
        <w:rPr>
          <w:rFonts w:cstheme="minorHAnsi"/>
        </w:rPr>
        <w:t xml:space="preserve"> tools</w:t>
      </w:r>
      <w:r w:rsidRPr="00B84E7E">
        <w:rPr>
          <w:rFonts w:cstheme="minorHAnsi"/>
          <w:spacing w:val="-2"/>
        </w:rPr>
        <w:t xml:space="preserve"> </w:t>
      </w:r>
      <w:r w:rsidRPr="00B84E7E">
        <w:rPr>
          <w:rFonts w:cstheme="minorHAnsi"/>
        </w:rPr>
        <w:t>and/or</w:t>
      </w:r>
      <w:r w:rsidRPr="00B84E7E">
        <w:rPr>
          <w:rFonts w:cstheme="minorHAnsi"/>
          <w:spacing w:val="-2"/>
        </w:rPr>
        <w:t xml:space="preserve"> </w:t>
      </w:r>
      <w:r w:rsidRPr="00B84E7E">
        <w:rPr>
          <w:rFonts w:cstheme="minorHAnsi"/>
        </w:rPr>
        <w:t>resources</w:t>
      </w:r>
      <w:r w:rsidRPr="00B84E7E">
        <w:rPr>
          <w:rFonts w:cstheme="minorHAnsi"/>
          <w:spacing w:val="-1"/>
        </w:rPr>
        <w:t xml:space="preserve"> </w:t>
      </w:r>
      <w:r w:rsidRPr="00B84E7E">
        <w:rPr>
          <w:rFonts w:cstheme="minorHAnsi"/>
        </w:rPr>
        <w:t>for</w:t>
      </w:r>
      <w:r w:rsidRPr="00B84E7E">
        <w:rPr>
          <w:rFonts w:cstheme="minorHAnsi"/>
          <w:spacing w:val="-1"/>
        </w:rPr>
        <w:t xml:space="preserve"> </w:t>
      </w:r>
      <w:r w:rsidRPr="00B84E7E">
        <w:rPr>
          <w:rFonts w:cstheme="minorHAnsi"/>
        </w:rPr>
        <w:t>discipline</w:t>
      </w:r>
      <w:r w:rsidRPr="00B84E7E">
        <w:rPr>
          <w:rFonts w:cstheme="minorHAnsi"/>
          <w:spacing w:val="-1"/>
        </w:rPr>
        <w:t xml:space="preserve"> </w:t>
      </w:r>
      <w:r w:rsidRPr="00B84E7E">
        <w:rPr>
          <w:rFonts w:cstheme="minorHAnsi"/>
        </w:rPr>
        <w:t>or</w:t>
      </w:r>
      <w:r w:rsidRPr="00B84E7E">
        <w:rPr>
          <w:rFonts w:cstheme="minorHAnsi"/>
          <w:spacing w:val="-2"/>
        </w:rPr>
        <w:t xml:space="preserve"> </w:t>
      </w:r>
      <w:r w:rsidRPr="00B84E7E">
        <w:rPr>
          <w:rFonts w:cstheme="minorHAnsi"/>
        </w:rPr>
        <w:t>interdisciplinary</w:t>
      </w:r>
      <w:r w:rsidRPr="00B84E7E">
        <w:rPr>
          <w:rFonts w:cstheme="minorHAnsi"/>
          <w:spacing w:val="-3"/>
        </w:rPr>
        <w:t xml:space="preserve"> </w:t>
      </w:r>
      <w:r w:rsidRPr="00B84E7E">
        <w:rPr>
          <w:rFonts w:cstheme="minorHAnsi"/>
          <w:spacing w:val="-2"/>
        </w:rPr>
        <w:t>colleagues</w:t>
      </w:r>
    </w:p>
    <w:p w14:paraId="1878C846" w14:textId="77777777" w:rsidR="00B84E7E" w:rsidRPr="00B84E7E" w:rsidRDefault="00B84E7E" w:rsidP="00B84E7E">
      <w:pPr>
        <w:pStyle w:val="BodyText"/>
        <w:spacing w:before="5"/>
        <w:rPr>
          <w:rFonts w:asciiTheme="minorHAnsi" w:hAnsiTheme="minorHAnsi" w:cstheme="minorHAnsi"/>
          <w:sz w:val="22"/>
          <w:szCs w:val="22"/>
        </w:rPr>
      </w:pPr>
    </w:p>
    <w:p w14:paraId="6CA7EE68" w14:textId="77777777" w:rsidR="00B84E7E" w:rsidRPr="00B84E7E" w:rsidRDefault="00B84E7E" w:rsidP="00B84E7E">
      <w:pPr>
        <w:pStyle w:val="Heading3"/>
        <w:rPr>
          <w:u w:val="single"/>
        </w:rPr>
      </w:pPr>
      <w:r w:rsidRPr="00B84E7E">
        <w:rPr>
          <w:u w:val="single"/>
        </w:rPr>
        <w:t>Peer-reviewed scholarship that counts as peer-reviewed publications</w:t>
      </w:r>
      <w:r w:rsidRPr="00B84E7E">
        <w:rPr>
          <w:spacing w:val="-2"/>
          <w:u w:val="single"/>
        </w:rPr>
        <w:t>:</w:t>
      </w:r>
    </w:p>
    <w:p w14:paraId="017208D7" w14:textId="77777777" w:rsidR="00B84E7E" w:rsidRPr="00B84E7E" w:rsidRDefault="00B84E7E" w:rsidP="00B84E7E">
      <w:pPr>
        <w:pStyle w:val="ListParagraph"/>
        <w:widowControl w:val="0"/>
        <w:numPr>
          <w:ilvl w:val="2"/>
          <w:numId w:val="15"/>
        </w:numPr>
        <w:tabs>
          <w:tab w:val="left" w:pos="1660"/>
          <w:tab w:val="left" w:pos="1661"/>
        </w:tabs>
        <w:autoSpaceDE w:val="0"/>
        <w:autoSpaceDN w:val="0"/>
        <w:spacing w:after="0" w:line="240" w:lineRule="auto"/>
        <w:ind w:left="1800" w:hanging="541"/>
        <w:contextualSpacing w:val="0"/>
        <w:rPr>
          <w:rFonts w:cstheme="minorHAnsi"/>
        </w:rPr>
      </w:pPr>
      <w:r w:rsidRPr="00B84E7E">
        <w:rPr>
          <w:rFonts w:cstheme="minorHAnsi"/>
        </w:rPr>
        <w:t>Published</w:t>
      </w:r>
      <w:r w:rsidRPr="00B84E7E">
        <w:rPr>
          <w:rFonts w:cstheme="minorHAnsi"/>
          <w:spacing w:val="-3"/>
        </w:rPr>
        <w:t xml:space="preserve"> </w:t>
      </w:r>
      <w:r w:rsidRPr="00B84E7E">
        <w:rPr>
          <w:rFonts w:cstheme="minorHAnsi"/>
        </w:rPr>
        <w:t>articles</w:t>
      </w:r>
      <w:r w:rsidRPr="00B84E7E">
        <w:rPr>
          <w:rFonts w:cstheme="minorHAnsi"/>
          <w:spacing w:val="-2"/>
        </w:rPr>
        <w:t xml:space="preserve"> </w:t>
      </w:r>
      <w:r w:rsidRPr="00B84E7E">
        <w:rPr>
          <w:rFonts w:cstheme="minorHAnsi"/>
        </w:rPr>
        <w:t>in</w:t>
      </w:r>
      <w:r w:rsidRPr="00B84E7E">
        <w:rPr>
          <w:rFonts w:cstheme="minorHAnsi"/>
          <w:spacing w:val="-2"/>
        </w:rPr>
        <w:t xml:space="preserve"> </w:t>
      </w:r>
      <w:r w:rsidRPr="00B84E7E">
        <w:rPr>
          <w:rFonts w:cstheme="minorHAnsi"/>
        </w:rPr>
        <w:t>peer-reviewed</w:t>
      </w:r>
      <w:r w:rsidRPr="00B84E7E">
        <w:rPr>
          <w:rFonts w:cstheme="minorHAnsi"/>
          <w:spacing w:val="-2"/>
        </w:rPr>
        <w:t xml:space="preserve"> </w:t>
      </w:r>
      <w:r w:rsidRPr="00B84E7E">
        <w:rPr>
          <w:rFonts w:cstheme="minorHAnsi"/>
        </w:rPr>
        <w:t>academic</w:t>
      </w:r>
      <w:r w:rsidRPr="00B84E7E">
        <w:rPr>
          <w:rFonts w:cstheme="minorHAnsi"/>
          <w:spacing w:val="-2"/>
        </w:rPr>
        <w:t xml:space="preserve"> journals (on the scholarship of discovery, integration, application, or teaching)</w:t>
      </w:r>
    </w:p>
    <w:p w14:paraId="0EC9D9BB" w14:textId="77777777" w:rsidR="00B84E7E" w:rsidRPr="00B84E7E" w:rsidRDefault="00B84E7E" w:rsidP="00EE09D1">
      <w:pPr>
        <w:pStyle w:val="ListParagraph"/>
        <w:widowControl w:val="0"/>
        <w:numPr>
          <w:ilvl w:val="2"/>
          <w:numId w:val="15"/>
        </w:numPr>
        <w:tabs>
          <w:tab w:val="left" w:pos="1660"/>
          <w:tab w:val="left" w:pos="1661"/>
        </w:tabs>
        <w:autoSpaceDE w:val="0"/>
        <w:autoSpaceDN w:val="0"/>
        <w:spacing w:after="0" w:line="240" w:lineRule="auto"/>
        <w:ind w:left="1800" w:hanging="541"/>
        <w:contextualSpacing w:val="0"/>
        <w:rPr>
          <w:rFonts w:cstheme="minorHAnsi"/>
        </w:rPr>
      </w:pPr>
      <w:r w:rsidRPr="00B84E7E">
        <w:rPr>
          <w:rFonts w:cstheme="minorHAnsi"/>
        </w:rPr>
        <w:t>Published</w:t>
      </w:r>
      <w:r w:rsidRPr="00B84E7E">
        <w:rPr>
          <w:rFonts w:cstheme="minorHAnsi"/>
          <w:spacing w:val="-3"/>
        </w:rPr>
        <w:t xml:space="preserve"> </w:t>
      </w:r>
      <w:r w:rsidRPr="00B84E7E">
        <w:rPr>
          <w:rFonts w:cstheme="minorHAnsi"/>
        </w:rPr>
        <w:t>books</w:t>
      </w:r>
      <w:r w:rsidRPr="00B84E7E">
        <w:rPr>
          <w:rFonts w:cstheme="minorHAnsi"/>
          <w:spacing w:val="-2"/>
        </w:rPr>
        <w:t xml:space="preserve"> </w:t>
      </w:r>
      <w:r w:rsidRPr="00B84E7E">
        <w:rPr>
          <w:rFonts w:cstheme="minorHAnsi"/>
        </w:rPr>
        <w:t>or</w:t>
      </w:r>
      <w:r w:rsidRPr="00B84E7E">
        <w:rPr>
          <w:rFonts w:cstheme="minorHAnsi"/>
          <w:spacing w:val="-2"/>
        </w:rPr>
        <w:t xml:space="preserve"> </w:t>
      </w:r>
      <w:r w:rsidRPr="00B84E7E">
        <w:rPr>
          <w:rFonts w:cstheme="minorHAnsi"/>
        </w:rPr>
        <w:t>chapters</w:t>
      </w:r>
      <w:r w:rsidRPr="00B84E7E">
        <w:rPr>
          <w:rFonts w:cstheme="minorHAnsi"/>
          <w:spacing w:val="-1"/>
        </w:rPr>
        <w:t xml:space="preserve"> </w:t>
      </w:r>
      <w:r w:rsidRPr="00B84E7E">
        <w:rPr>
          <w:rFonts w:cstheme="minorHAnsi"/>
        </w:rPr>
        <w:t>in</w:t>
      </w:r>
      <w:r w:rsidRPr="00B84E7E">
        <w:rPr>
          <w:rFonts w:cstheme="minorHAnsi"/>
          <w:spacing w:val="-2"/>
        </w:rPr>
        <w:t xml:space="preserve"> </w:t>
      </w:r>
      <w:r w:rsidRPr="00B84E7E">
        <w:rPr>
          <w:rFonts w:cstheme="minorHAnsi"/>
        </w:rPr>
        <w:t>peer-reviewed</w:t>
      </w:r>
      <w:r w:rsidRPr="00B84E7E">
        <w:rPr>
          <w:rFonts w:cstheme="minorHAnsi"/>
          <w:spacing w:val="1"/>
        </w:rPr>
        <w:t xml:space="preserve"> </w:t>
      </w:r>
      <w:r w:rsidRPr="00B84E7E">
        <w:rPr>
          <w:rFonts w:cstheme="minorHAnsi"/>
        </w:rPr>
        <w:t>academic</w:t>
      </w:r>
      <w:r w:rsidRPr="00B84E7E">
        <w:rPr>
          <w:rFonts w:cstheme="minorHAnsi"/>
          <w:spacing w:val="-3"/>
        </w:rPr>
        <w:t xml:space="preserve"> </w:t>
      </w:r>
      <w:r w:rsidRPr="00B84E7E">
        <w:rPr>
          <w:rFonts w:cstheme="minorHAnsi"/>
          <w:spacing w:val="-2"/>
        </w:rPr>
        <w:t>publications</w:t>
      </w:r>
    </w:p>
    <w:p w14:paraId="70B28232" w14:textId="77777777" w:rsidR="00B84E7E" w:rsidRPr="00B84E7E" w:rsidRDefault="00B84E7E" w:rsidP="00EE09D1">
      <w:pPr>
        <w:pStyle w:val="ListParagraph"/>
        <w:widowControl w:val="0"/>
        <w:numPr>
          <w:ilvl w:val="2"/>
          <w:numId w:val="15"/>
        </w:numPr>
        <w:tabs>
          <w:tab w:val="left" w:pos="1661"/>
        </w:tabs>
        <w:autoSpaceDE w:val="0"/>
        <w:autoSpaceDN w:val="0"/>
        <w:spacing w:after="0" w:line="240" w:lineRule="auto"/>
        <w:ind w:left="1800" w:hanging="541"/>
        <w:contextualSpacing w:val="0"/>
        <w:jc w:val="both"/>
        <w:rPr>
          <w:rFonts w:cstheme="minorHAnsi"/>
        </w:rPr>
      </w:pPr>
      <w:r w:rsidRPr="00B84E7E">
        <w:rPr>
          <w:rFonts w:cstheme="minorHAnsi"/>
        </w:rPr>
        <w:t>Editing</w:t>
      </w:r>
      <w:r w:rsidRPr="00B84E7E">
        <w:rPr>
          <w:rFonts w:cstheme="minorHAnsi"/>
          <w:spacing w:val="37"/>
        </w:rPr>
        <w:t xml:space="preserve"> </w:t>
      </w:r>
      <w:r w:rsidRPr="00B84E7E">
        <w:rPr>
          <w:rFonts w:cstheme="minorHAnsi"/>
        </w:rPr>
        <w:t>an</w:t>
      </w:r>
      <w:r w:rsidRPr="00B84E7E">
        <w:rPr>
          <w:rFonts w:cstheme="minorHAnsi"/>
          <w:spacing w:val="40"/>
        </w:rPr>
        <w:t xml:space="preserve"> </w:t>
      </w:r>
      <w:r w:rsidRPr="00B84E7E">
        <w:rPr>
          <w:rFonts w:cstheme="minorHAnsi"/>
        </w:rPr>
        <w:t>anthology</w:t>
      </w:r>
      <w:r w:rsidRPr="00B84E7E">
        <w:rPr>
          <w:rFonts w:cstheme="minorHAnsi"/>
          <w:spacing w:val="35"/>
        </w:rPr>
        <w:t xml:space="preserve"> </w:t>
      </w:r>
      <w:r w:rsidRPr="00B84E7E">
        <w:rPr>
          <w:rFonts w:cstheme="minorHAnsi"/>
        </w:rPr>
        <w:t>for</w:t>
      </w:r>
      <w:r w:rsidRPr="00B84E7E">
        <w:rPr>
          <w:rFonts w:cstheme="minorHAnsi"/>
          <w:spacing w:val="40"/>
        </w:rPr>
        <w:t xml:space="preserve"> </w:t>
      </w:r>
      <w:r w:rsidRPr="00B84E7E">
        <w:rPr>
          <w:rFonts w:cstheme="minorHAnsi"/>
        </w:rPr>
        <w:t>an</w:t>
      </w:r>
      <w:r w:rsidRPr="00B84E7E">
        <w:rPr>
          <w:rFonts w:cstheme="minorHAnsi"/>
          <w:spacing w:val="40"/>
        </w:rPr>
        <w:t xml:space="preserve"> </w:t>
      </w:r>
      <w:r w:rsidRPr="00B84E7E">
        <w:rPr>
          <w:rFonts w:cstheme="minorHAnsi"/>
        </w:rPr>
        <w:t>academic</w:t>
      </w:r>
      <w:r w:rsidRPr="00B84E7E">
        <w:rPr>
          <w:rFonts w:cstheme="minorHAnsi"/>
          <w:spacing w:val="39"/>
        </w:rPr>
        <w:t xml:space="preserve"> </w:t>
      </w:r>
      <w:r w:rsidRPr="00B84E7E">
        <w:rPr>
          <w:rFonts w:cstheme="minorHAnsi"/>
          <w:spacing w:val="-4"/>
        </w:rPr>
        <w:t>press</w:t>
      </w:r>
    </w:p>
    <w:p w14:paraId="66C3C822" w14:textId="35D1B0E0" w:rsidR="00EE09D1" w:rsidRPr="00EE09D1" w:rsidRDefault="00B84E7E" w:rsidP="00EE09D1">
      <w:pPr>
        <w:pStyle w:val="ListParagraph"/>
        <w:widowControl w:val="0"/>
        <w:numPr>
          <w:ilvl w:val="2"/>
          <w:numId w:val="15"/>
        </w:numPr>
        <w:tabs>
          <w:tab w:val="left" w:pos="1661"/>
        </w:tabs>
        <w:autoSpaceDE w:val="0"/>
        <w:autoSpaceDN w:val="0"/>
        <w:spacing w:after="0" w:line="240" w:lineRule="auto"/>
        <w:ind w:left="1800" w:hanging="541"/>
        <w:contextualSpacing w:val="0"/>
        <w:jc w:val="both"/>
        <w:rPr>
          <w:rFonts w:cstheme="minorHAnsi"/>
        </w:rPr>
      </w:pPr>
      <w:r w:rsidRPr="00B84E7E">
        <w:rPr>
          <w:rFonts w:cstheme="minorHAnsi"/>
        </w:rPr>
        <w:t>Writing</w:t>
      </w:r>
      <w:r w:rsidRPr="00B84E7E">
        <w:rPr>
          <w:rFonts w:cstheme="minorHAnsi"/>
          <w:spacing w:val="33"/>
        </w:rPr>
        <w:t xml:space="preserve"> </w:t>
      </w:r>
      <w:r w:rsidRPr="00B84E7E">
        <w:rPr>
          <w:rFonts w:cstheme="minorHAnsi"/>
        </w:rPr>
        <w:t>or</w:t>
      </w:r>
      <w:r w:rsidRPr="00B84E7E">
        <w:rPr>
          <w:rFonts w:cstheme="minorHAnsi"/>
          <w:spacing w:val="39"/>
        </w:rPr>
        <w:t xml:space="preserve"> </w:t>
      </w:r>
      <w:r w:rsidRPr="00B84E7E">
        <w:rPr>
          <w:rFonts w:cstheme="minorHAnsi"/>
        </w:rPr>
        <w:t>editing</w:t>
      </w:r>
      <w:r w:rsidRPr="00B84E7E">
        <w:rPr>
          <w:rFonts w:cstheme="minorHAnsi"/>
          <w:spacing w:val="33"/>
        </w:rPr>
        <w:t xml:space="preserve"> </w:t>
      </w:r>
      <w:r w:rsidRPr="00B84E7E">
        <w:rPr>
          <w:rFonts w:cstheme="minorHAnsi"/>
        </w:rPr>
        <w:t>a</w:t>
      </w:r>
      <w:r w:rsidRPr="00B84E7E">
        <w:rPr>
          <w:rFonts w:cstheme="minorHAnsi"/>
          <w:spacing w:val="36"/>
        </w:rPr>
        <w:t xml:space="preserve"> </w:t>
      </w:r>
      <w:r w:rsidRPr="00B84E7E">
        <w:rPr>
          <w:rFonts w:cstheme="minorHAnsi"/>
        </w:rPr>
        <w:t>textbook</w:t>
      </w:r>
      <w:r w:rsidRPr="00B84E7E">
        <w:rPr>
          <w:rFonts w:cstheme="minorHAnsi"/>
          <w:spacing w:val="36"/>
        </w:rPr>
        <w:t xml:space="preserve"> </w:t>
      </w:r>
      <w:r w:rsidRPr="00B84E7E">
        <w:rPr>
          <w:rFonts w:cstheme="minorHAnsi"/>
        </w:rPr>
        <w:t>in</w:t>
      </w:r>
      <w:r w:rsidRPr="00B84E7E">
        <w:rPr>
          <w:rFonts w:cstheme="minorHAnsi"/>
          <w:spacing w:val="36"/>
        </w:rPr>
        <w:t xml:space="preserve"> </w:t>
      </w:r>
      <w:r w:rsidRPr="00B84E7E">
        <w:rPr>
          <w:rFonts w:cstheme="minorHAnsi"/>
        </w:rPr>
        <w:t>one’s</w:t>
      </w:r>
      <w:r w:rsidRPr="00B84E7E">
        <w:rPr>
          <w:rFonts w:cstheme="minorHAnsi"/>
          <w:spacing w:val="38"/>
        </w:rPr>
        <w:t xml:space="preserve"> </w:t>
      </w:r>
      <w:r w:rsidRPr="00B84E7E">
        <w:rPr>
          <w:rFonts w:cstheme="minorHAnsi"/>
          <w:spacing w:val="-2"/>
        </w:rPr>
        <w:t>discipline</w:t>
      </w:r>
    </w:p>
    <w:p w14:paraId="7A9C4F27" w14:textId="77777777" w:rsidR="00EE09D1" w:rsidRDefault="00EE09D1" w:rsidP="00EE09D1">
      <w:pPr>
        <w:pStyle w:val="Heading2"/>
        <w:spacing w:before="0"/>
        <w:rPr>
          <w:rFonts w:asciiTheme="minorHAnsi" w:hAnsiTheme="minorHAnsi" w:cstheme="minorHAnsi"/>
          <w:b/>
          <w:bCs/>
          <w:color w:val="auto"/>
          <w:sz w:val="22"/>
          <w:szCs w:val="22"/>
        </w:rPr>
      </w:pPr>
    </w:p>
    <w:p w14:paraId="2B8D282B" w14:textId="56F9E550" w:rsidR="00EE09D1" w:rsidRDefault="00EE09D1" w:rsidP="00EE09D1">
      <w:pPr>
        <w:pStyle w:val="Heading2"/>
        <w:spacing w:before="0"/>
        <w:rPr>
          <w:rFonts w:asciiTheme="minorHAnsi" w:hAnsiTheme="minorHAnsi" w:cstheme="minorHAnsi"/>
          <w:color w:val="auto"/>
          <w:sz w:val="22"/>
          <w:szCs w:val="22"/>
        </w:rPr>
      </w:pPr>
      <w:r w:rsidRPr="00B84E7E">
        <w:rPr>
          <w:rFonts w:asciiTheme="minorHAnsi" w:hAnsiTheme="minorHAnsi" w:cstheme="minorHAnsi"/>
          <w:b/>
          <w:bCs/>
          <w:color w:val="auto"/>
          <w:sz w:val="22"/>
          <w:szCs w:val="22"/>
        </w:rPr>
        <w:t xml:space="preserve">Political Science &amp; Philosophy Departmental Expectations: </w:t>
      </w:r>
      <w:r>
        <w:rPr>
          <w:rFonts w:asciiTheme="minorHAnsi" w:hAnsiTheme="minorHAnsi" w:cstheme="minorHAnsi"/>
          <w:b/>
          <w:bCs/>
          <w:color w:val="auto"/>
          <w:sz w:val="22"/>
          <w:szCs w:val="22"/>
        </w:rPr>
        <w:t>Service</w:t>
      </w:r>
      <w:r w:rsidRPr="00B84E7E">
        <w:rPr>
          <w:rFonts w:asciiTheme="minorHAnsi" w:hAnsiTheme="minorHAnsi" w:cstheme="minorHAnsi"/>
          <w:color w:val="auto"/>
          <w:sz w:val="22"/>
          <w:szCs w:val="22"/>
        </w:rPr>
        <w:t xml:space="preserve"> </w:t>
      </w:r>
    </w:p>
    <w:p w14:paraId="728BF72D" w14:textId="77777777" w:rsidR="00EE09D1" w:rsidRDefault="00B84E7E" w:rsidP="00B84E7E">
      <w:pPr>
        <w:pStyle w:val="Heading2"/>
        <w:numPr>
          <w:ilvl w:val="0"/>
          <w:numId w:val="20"/>
        </w:numPr>
        <w:spacing w:before="0"/>
        <w:ind w:left="450"/>
        <w:rPr>
          <w:rFonts w:asciiTheme="minorHAnsi" w:hAnsiTheme="minorHAnsi" w:cstheme="minorHAnsi"/>
          <w:color w:val="auto"/>
          <w:sz w:val="22"/>
          <w:szCs w:val="22"/>
        </w:rPr>
      </w:pPr>
      <w:r w:rsidRPr="00B84E7E">
        <w:rPr>
          <w:rFonts w:asciiTheme="minorHAnsi" w:hAnsiTheme="minorHAnsi" w:cstheme="minorHAnsi"/>
          <w:color w:val="auto"/>
          <w:sz w:val="22"/>
          <w:szCs w:val="22"/>
        </w:rPr>
        <w:t xml:space="preserve">The </w:t>
      </w:r>
      <w:r w:rsidRPr="00B84E7E">
        <w:rPr>
          <w:rFonts w:asciiTheme="minorHAnsi" w:hAnsiTheme="minorHAnsi" w:cstheme="minorHAnsi"/>
          <w:color w:val="auto"/>
          <w:sz w:val="22"/>
          <w:szCs w:val="22"/>
          <w:u w:val="single"/>
        </w:rPr>
        <w:t>minimum requirement</w:t>
      </w:r>
      <w:r w:rsidRPr="00B84E7E">
        <w:rPr>
          <w:rFonts w:asciiTheme="minorHAnsi" w:hAnsiTheme="minorHAnsi" w:cstheme="minorHAnsi"/>
          <w:color w:val="auto"/>
          <w:sz w:val="22"/>
          <w:szCs w:val="22"/>
        </w:rPr>
        <w:t xml:space="preserve"> for service for faculty is to participate in at least one substantial department-level service activity each year and at least one substantial college-wide level service activity each year (after the first year).  </w:t>
      </w:r>
      <w:r w:rsidRPr="00B84E7E">
        <w:rPr>
          <w:rFonts w:asciiTheme="minorHAnsi" w:hAnsiTheme="minorHAnsi" w:cstheme="minorHAnsi"/>
          <w:color w:val="auto"/>
          <w:sz w:val="22"/>
          <w:szCs w:val="22"/>
          <w:u w:val="single"/>
        </w:rPr>
        <w:t>Excellence in service requires</w:t>
      </w:r>
      <w:r w:rsidRPr="00B84E7E">
        <w:rPr>
          <w:rFonts w:asciiTheme="minorHAnsi" w:hAnsiTheme="minorHAnsi" w:cstheme="minorHAnsi"/>
          <w:color w:val="auto"/>
          <w:sz w:val="22"/>
          <w:szCs w:val="22"/>
        </w:rPr>
        <w:t xml:space="preserve"> additional substantial service activities that the faculty member can document provided some clear benefit to the college or the broader community.</w:t>
      </w:r>
    </w:p>
    <w:p w14:paraId="2E9951A0" w14:textId="77777777" w:rsidR="00EE09D1" w:rsidRDefault="00B84E7E" w:rsidP="00B84E7E">
      <w:pPr>
        <w:pStyle w:val="Heading2"/>
        <w:numPr>
          <w:ilvl w:val="0"/>
          <w:numId w:val="20"/>
        </w:numPr>
        <w:spacing w:before="0"/>
        <w:ind w:left="450"/>
        <w:rPr>
          <w:rFonts w:asciiTheme="minorHAnsi" w:hAnsiTheme="minorHAnsi" w:cstheme="minorHAnsi"/>
          <w:color w:val="auto"/>
          <w:sz w:val="22"/>
          <w:szCs w:val="22"/>
        </w:rPr>
      </w:pPr>
      <w:r w:rsidRPr="00EE09D1">
        <w:rPr>
          <w:rFonts w:asciiTheme="minorHAnsi" w:hAnsiTheme="minorHAnsi" w:cstheme="minorHAnsi"/>
          <w:color w:val="auto"/>
          <w:sz w:val="22"/>
          <w:szCs w:val="22"/>
        </w:rPr>
        <w:t>New hires are exempt from the expectations of college-wide service (such as participation on college-wide committees) during their first year of work.</w:t>
      </w:r>
    </w:p>
    <w:p w14:paraId="3110BA71" w14:textId="4B5247CD" w:rsidR="00B84E7E" w:rsidRPr="00EE09D1" w:rsidRDefault="00B84E7E" w:rsidP="00B84E7E">
      <w:pPr>
        <w:pStyle w:val="Heading2"/>
        <w:numPr>
          <w:ilvl w:val="0"/>
          <w:numId w:val="20"/>
        </w:numPr>
        <w:spacing w:before="0"/>
        <w:ind w:left="450"/>
        <w:rPr>
          <w:rFonts w:asciiTheme="minorHAnsi" w:hAnsiTheme="minorHAnsi" w:cstheme="minorHAnsi"/>
          <w:color w:val="auto"/>
          <w:sz w:val="22"/>
          <w:szCs w:val="22"/>
        </w:rPr>
      </w:pPr>
      <w:r w:rsidRPr="00EE09D1">
        <w:rPr>
          <w:rFonts w:asciiTheme="minorHAnsi" w:hAnsiTheme="minorHAnsi" w:cstheme="minorHAnsi"/>
          <w:color w:val="auto"/>
          <w:sz w:val="22"/>
          <w:szCs w:val="22"/>
        </w:rPr>
        <w:t xml:space="preserve">Examples of substantial service-related activities include but are not limited to the following. </w:t>
      </w:r>
    </w:p>
    <w:p w14:paraId="69CD58A4" w14:textId="77777777" w:rsidR="00B84E7E" w:rsidRPr="00B84E7E" w:rsidRDefault="00B84E7E" w:rsidP="00B84E7E">
      <w:pPr>
        <w:spacing w:after="0" w:line="240" w:lineRule="auto"/>
        <w:ind w:left="720"/>
        <w:rPr>
          <w:rFonts w:cstheme="minorHAnsi"/>
        </w:rPr>
      </w:pPr>
    </w:p>
    <w:p w14:paraId="05CE7262" w14:textId="77777777" w:rsidR="00B84E7E" w:rsidRPr="00EE09D1" w:rsidRDefault="00B84E7E" w:rsidP="00B84E7E">
      <w:pPr>
        <w:pStyle w:val="Heading3"/>
        <w:rPr>
          <w:u w:val="single"/>
        </w:rPr>
      </w:pPr>
      <w:r w:rsidRPr="00EE09D1">
        <w:rPr>
          <w:u w:val="single"/>
        </w:rPr>
        <w:lastRenderedPageBreak/>
        <w:t>Departmental service:</w:t>
      </w:r>
    </w:p>
    <w:p w14:paraId="5C06D52B" w14:textId="77777777" w:rsidR="00B84E7E" w:rsidRPr="00B84E7E" w:rsidRDefault="00B84E7E" w:rsidP="00B84E7E">
      <w:pPr>
        <w:pStyle w:val="ListParagraph"/>
        <w:widowControl w:val="0"/>
        <w:numPr>
          <w:ilvl w:val="0"/>
          <w:numId w:val="16"/>
        </w:numPr>
        <w:tabs>
          <w:tab w:val="left" w:pos="1301"/>
        </w:tabs>
        <w:autoSpaceDE w:val="0"/>
        <w:autoSpaceDN w:val="0"/>
        <w:spacing w:after="0" w:line="240" w:lineRule="auto"/>
        <w:contextualSpacing w:val="0"/>
        <w:rPr>
          <w:rFonts w:cstheme="minorHAnsi"/>
        </w:rPr>
      </w:pPr>
      <w:r w:rsidRPr="00B84E7E">
        <w:rPr>
          <w:rFonts w:cstheme="minorHAnsi"/>
        </w:rPr>
        <w:t>Contributing to the scoring and writing of the annual assessment or program review</w:t>
      </w:r>
    </w:p>
    <w:p w14:paraId="0D2CBBF9" w14:textId="77777777" w:rsidR="00B84E7E" w:rsidRPr="00B84E7E" w:rsidRDefault="00B84E7E" w:rsidP="00B84E7E">
      <w:pPr>
        <w:pStyle w:val="ListParagraph"/>
        <w:widowControl w:val="0"/>
        <w:numPr>
          <w:ilvl w:val="0"/>
          <w:numId w:val="16"/>
        </w:numPr>
        <w:tabs>
          <w:tab w:val="left" w:pos="1301"/>
        </w:tabs>
        <w:autoSpaceDE w:val="0"/>
        <w:autoSpaceDN w:val="0"/>
        <w:spacing w:after="0" w:line="240" w:lineRule="auto"/>
        <w:contextualSpacing w:val="0"/>
        <w:rPr>
          <w:rFonts w:cstheme="minorHAnsi"/>
        </w:rPr>
      </w:pPr>
      <w:r w:rsidRPr="00B84E7E">
        <w:rPr>
          <w:rFonts w:cstheme="minorHAnsi"/>
        </w:rPr>
        <w:t>Serving as a faculty advisor</w:t>
      </w:r>
      <w:r w:rsidRPr="00B84E7E">
        <w:rPr>
          <w:rFonts w:cstheme="minorHAnsi"/>
          <w:spacing w:val="-3"/>
        </w:rPr>
        <w:t xml:space="preserve"> </w:t>
      </w:r>
      <w:r w:rsidRPr="00B84E7E">
        <w:rPr>
          <w:rFonts w:cstheme="minorHAnsi"/>
        </w:rPr>
        <w:t>to</w:t>
      </w:r>
      <w:r w:rsidRPr="00B84E7E">
        <w:rPr>
          <w:rFonts w:cstheme="minorHAnsi"/>
          <w:spacing w:val="-2"/>
        </w:rPr>
        <w:t xml:space="preserve"> </w:t>
      </w:r>
      <w:r w:rsidRPr="00B84E7E">
        <w:rPr>
          <w:rFonts w:cstheme="minorHAnsi"/>
        </w:rPr>
        <w:t>a</w:t>
      </w:r>
      <w:r w:rsidRPr="00B84E7E">
        <w:rPr>
          <w:rFonts w:cstheme="minorHAnsi"/>
          <w:spacing w:val="-3"/>
        </w:rPr>
        <w:t xml:space="preserve"> </w:t>
      </w:r>
      <w:r w:rsidRPr="00B84E7E">
        <w:rPr>
          <w:rFonts w:cstheme="minorHAnsi"/>
        </w:rPr>
        <w:t>departmental</w:t>
      </w:r>
      <w:r w:rsidRPr="00B84E7E">
        <w:rPr>
          <w:rFonts w:cstheme="minorHAnsi"/>
          <w:spacing w:val="-2"/>
        </w:rPr>
        <w:t xml:space="preserve"> </w:t>
      </w:r>
      <w:r w:rsidRPr="00B84E7E">
        <w:rPr>
          <w:rFonts w:cstheme="minorHAnsi"/>
        </w:rPr>
        <w:t>student</w:t>
      </w:r>
      <w:r w:rsidRPr="00B84E7E">
        <w:rPr>
          <w:rFonts w:cstheme="minorHAnsi"/>
          <w:spacing w:val="-2"/>
        </w:rPr>
        <w:t xml:space="preserve"> </w:t>
      </w:r>
      <w:r w:rsidRPr="00B84E7E">
        <w:rPr>
          <w:rFonts w:cstheme="minorHAnsi"/>
          <w:spacing w:val="-4"/>
        </w:rPr>
        <w:t>club</w:t>
      </w:r>
    </w:p>
    <w:p w14:paraId="083401C6" w14:textId="77777777" w:rsidR="00B84E7E" w:rsidRPr="00B84E7E" w:rsidRDefault="00B84E7E" w:rsidP="00B84E7E">
      <w:pPr>
        <w:pStyle w:val="ListParagraph"/>
        <w:widowControl w:val="0"/>
        <w:numPr>
          <w:ilvl w:val="0"/>
          <w:numId w:val="16"/>
        </w:numPr>
        <w:tabs>
          <w:tab w:val="left" w:pos="1301"/>
        </w:tabs>
        <w:autoSpaceDE w:val="0"/>
        <w:autoSpaceDN w:val="0"/>
        <w:spacing w:after="0" w:line="240" w:lineRule="auto"/>
        <w:contextualSpacing w:val="0"/>
        <w:rPr>
          <w:rFonts w:cstheme="minorHAnsi"/>
        </w:rPr>
      </w:pPr>
      <w:r w:rsidRPr="00B84E7E">
        <w:rPr>
          <w:rFonts w:cstheme="minorHAnsi"/>
          <w:spacing w:val="-4"/>
        </w:rPr>
        <w:t>Substantial work on the development of the major or minor curriculum</w:t>
      </w:r>
    </w:p>
    <w:p w14:paraId="4E34B2E4" w14:textId="77777777" w:rsidR="00B84E7E" w:rsidRPr="00B84E7E" w:rsidRDefault="00B84E7E" w:rsidP="00B84E7E">
      <w:pPr>
        <w:pStyle w:val="ListParagraph"/>
        <w:widowControl w:val="0"/>
        <w:numPr>
          <w:ilvl w:val="0"/>
          <w:numId w:val="16"/>
        </w:numPr>
        <w:tabs>
          <w:tab w:val="left" w:pos="1301"/>
        </w:tabs>
        <w:autoSpaceDE w:val="0"/>
        <w:autoSpaceDN w:val="0"/>
        <w:spacing w:after="0" w:line="240" w:lineRule="auto"/>
        <w:contextualSpacing w:val="0"/>
        <w:rPr>
          <w:rFonts w:cstheme="minorHAnsi"/>
        </w:rPr>
      </w:pPr>
      <w:r w:rsidRPr="00B84E7E">
        <w:rPr>
          <w:rFonts w:cstheme="minorHAnsi"/>
          <w:spacing w:val="-4"/>
        </w:rPr>
        <w:t>Mentoring and/or advising students</w:t>
      </w:r>
    </w:p>
    <w:p w14:paraId="56BFA3E0" w14:textId="77777777" w:rsidR="00B84E7E" w:rsidRPr="00B84E7E" w:rsidRDefault="00B84E7E" w:rsidP="00B84E7E">
      <w:pPr>
        <w:pStyle w:val="ListParagraph"/>
        <w:widowControl w:val="0"/>
        <w:numPr>
          <w:ilvl w:val="0"/>
          <w:numId w:val="16"/>
        </w:numPr>
        <w:tabs>
          <w:tab w:val="left" w:pos="1301"/>
        </w:tabs>
        <w:autoSpaceDE w:val="0"/>
        <w:autoSpaceDN w:val="0"/>
        <w:spacing w:after="0" w:line="240" w:lineRule="auto"/>
        <w:contextualSpacing w:val="0"/>
        <w:rPr>
          <w:rFonts w:cstheme="minorHAnsi"/>
        </w:rPr>
      </w:pPr>
      <w:r w:rsidRPr="00B84E7E">
        <w:rPr>
          <w:rFonts w:cstheme="minorHAnsi"/>
        </w:rPr>
        <w:t>Serving as department</w:t>
      </w:r>
      <w:r w:rsidRPr="00B84E7E">
        <w:rPr>
          <w:rFonts w:cstheme="minorHAnsi"/>
          <w:spacing w:val="-7"/>
        </w:rPr>
        <w:t xml:space="preserve"> </w:t>
      </w:r>
      <w:r w:rsidRPr="00B84E7E">
        <w:rPr>
          <w:rFonts w:cstheme="minorHAnsi"/>
          <w:spacing w:val="-4"/>
        </w:rPr>
        <w:t>chair or program coordinator</w:t>
      </w:r>
    </w:p>
    <w:p w14:paraId="10FEBA6B" w14:textId="77777777" w:rsidR="00B84E7E" w:rsidRPr="00B84E7E" w:rsidRDefault="00B84E7E" w:rsidP="00B84E7E">
      <w:pPr>
        <w:pStyle w:val="ListParagraph"/>
        <w:widowControl w:val="0"/>
        <w:numPr>
          <w:ilvl w:val="0"/>
          <w:numId w:val="16"/>
        </w:numPr>
        <w:tabs>
          <w:tab w:val="left" w:pos="1300"/>
          <w:tab w:val="left" w:pos="1301"/>
        </w:tabs>
        <w:autoSpaceDE w:val="0"/>
        <w:autoSpaceDN w:val="0"/>
        <w:spacing w:after="0" w:line="240" w:lineRule="auto"/>
        <w:contextualSpacing w:val="0"/>
        <w:rPr>
          <w:rFonts w:cstheme="minorHAnsi"/>
        </w:rPr>
      </w:pPr>
      <w:r w:rsidRPr="00B84E7E">
        <w:rPr>
          <w:rFonts w:cstheme="minorHAnsi"/>
        </w:rPr>
        <w:t>Serving on a departmental search committee</w:t>
      </w:r>
    </w:p>
    <w:p w14:paraId="17425FE2" w14:textId="77777777" w:rsidR="00B84E7E" w:rsidRPr="00B84E7E" w:rsidRDefault="00B84E7E" w:rsidP="00B84E7E">
      <w:pPr>
        <w:spacing w:after="0" w:line="240" w:lineRule="auto"/>
        <w:ind w:left="720"/>
        <w:rPr>
          <w:rFonts w:cstheme="minorHAnsi"/>
        </w:rPr>
      </w:pPr>
    </w:p>
    <w:p w14:paraId="68651FBD" w14:textId="77777777" w:rsidR="00B84E7E" w:rsidRPr="00EE09D1" w:rsidRDefault="00B84E7E" w:rsidP="00B84E7E">
      <w:pPr>
        <w:pStyle w:val="Heading3"/>
        <w:rPr>
          <w:u w:val="single"/>
        </w:rPr>
      </w:pPr>
      <w:r w:rsidRPr="00EE09D1">
        <w:rPr>
          <w:u w:val="single"/>
        </w:rPr>
        <w:t>College-wide service:</w:t>
      </w:r>
    </w:p>
    <w:p w14:paraId="0A7F902C"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ind w:right="189"/>
        <w:contextualSpacing w:val="0"/>
        <w:rPr>
          <w:rFonts w:cstheme="minorHAnsi"/>
        </w:rPr>
      </w:pPr>
      <w:r w:rsidRPr="00B84E7E">
        <w:rPr>
          <w:rFonts w:cstheme="minorHAnsi"/>
        </w:rPr>
        <w:t>College</w:t>
      </w:r>
      <w:r w:rsidRPr="00B84E7E">
        <w:rPr>
          <w:rFonts w:cstheme="minorHAnsi"/>
          <w:spacing w:val="-4"/>
        </w:rPr>
        <w:t xml:space="preserve"> </w:t>
      </w:r>
      <w:r w:rsidRPr="00B84E7E">
        <w:rPr>
          <w:rFonts w:cstheme="minorHAnsi"/>
        </w:rPr>
        <w:t>or</w:t>
      </w:r>
      <w:r w:rsidRPr="00B84E7E">
        <w:rPr>
          <w:rFonts w:cstheme="minorHAnsi"/>
          <w:spacing w:val="-1"/>
        </w:rPr>
        <w:t xml:space="preserve"> </w:t>
      </w:r>
      <w:r w:rsidRPr="00B84E7E">
        <w:rPr>
          <w:rFonts w:cstheme="minorHAnsi"/>
        </w:rPr>
        <w:t>faculty</w:t>
      </w:r>
      <w:r w:rsidRPr="00B84E7E">
        <w:rPr>
          <w:rFonts w:cstheme="minorHAnsi"/>
          <w:spacing w:val="-8"/>
        </w:rPr>
        <w:t xml:space="preserve"> </w:t>
      </w:r>
      <w:r w:rsidRPr="00B84E7E">
        <w:rPr>
          <w:rFonts w:cstheme="minorHAnsi"/>
        </w:rPr>
        <w:t>committee</w:t>
      </w:r>
      <w:r w:rsidRPr="00B84E7E">
        <w:rPr>
          <w:rFonts w:cstheme="minorHAnsi"/>
          <w:spacing w:val="-5"/>
        </w:rPr>
        <w:t xml:space="preserve"> </w:t>
      </w:r>
      <w:r w:rsidRPr="00B84E7E">
        <w:rPr>
          <w:rFonts w:cstheme="minorHAnsi"/>
        </w:rPr>
        <w:t>work</w:t>
      </w:r>
      <w:r w:rsidRPr="00B84E7E">
        <w:rPr>
          <w:rFonts w:cstheme="minorHAnsi"/>
          <w:spacing w:val="-2"/>
        </w:rPr>
        <w:t xml:space="preserve"> (to be evaluated on an individual basis, as different committees require different levels of work)</w:t>
      </w:r>
    </w:p>
    <w:p w14:paraId="5ACA9AC9"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contextualSpacing w:val="0"/>
        <w:rPr>
          <w:rFonts w:cstheme="minorHAnsi"/>
        </w:rPr>
      </w:pPr>
      <w:r w:rsidRPr="00B84E7E">
        <w:rPr>
          <w:rFonts w:cstheme="minorHAnsi"/>
        </w:rPr>
        <w:t>Committee</w:t>
      </w:r>
      <w:r w:rsidRPr="00B84E7E">
        <w:rPr>
          <w:rFonts w:cstheme="minorHAnsi"/>
          <w:spacing w:val="-5"/>
        </w:rPr>
        <w:t xml:space="preserve"> </w:t>
      </w:r>
      <w:r w:rsidRPr="00B84E7E">
        <w:rPr>
          <w:rFonts w:cstheme="minorHAnsi"/>
        </w:rPr>
        <w:t>chair</w:t>
      </w:r>
      <w:r w:rsidRPr="00B84E7E">
        <w:rPr>
          <w:rFonts w:cstheme="minorHAnsi"/>
          <w:spacing w:val="-1"/>
        </w:rPr>
        <w:t xml:space="preserve"> </w:t>
      </w:r>
      <w:r w:rsidRPr="00B84E7E">
        <w:rPr>
          <w:rFonts w:cstheme="minorHAnsi"/>
        </w:rPr>
        <w:t>or</w:t>
      </w:r>
      <w:r w:rsidRPr="00B84E7E">
        <w:rPr>
          <w:rFonts w:cstheme="minorHAnsi"/>
          <w:spacing w:val="-2"/>
        </w:rPr>
        <w:t xml:space="preserve"> </w:t>
      </w:r>
      <w:r w:rsidRPr="00B84E7E">
        <w:rPr>
          <w:rFonts w:cstheme="minorHAnsi"/>
        </w:rPr>
        <w:t>program/area</w:t>
      </w:r>
      <w:r w:rsidRPr="00B84E7E">
        <w:rPr>
          <w:rFonts w:cstheme="minorHAnsi"/>
          <w:spacing w:val="-2"/>
        </w:rPr>
        <w:t xml:space="preserve"> </w:t>
      </w:r>
      <w:r w:rsidRPr="00B84E7E">
        <w:rPr>
          <w:rFonts w:cstheme="minorHAnsi"/>
        </w:rPr>
        <w:t>head</w:t>
      </w:r>
      <w:r w:rsidRPr="00B84E7E">
        <w:rPr>
          <w:rFonts w:cstheme="minorHAnsi"/>
          <w:spacing w:val="-1"/>
        </w:rPr>
        <w:t xml:space="preserve"> </w:t>
      </w:r>
      <w:r w:rsidRPr="00B84E7E">
        <w:rPr>
          <w:rFonts w:cstheme="minorHAnsi"/>
        </w:rPr>
        <w:t xml:space="preserve">or </w:t>
      </w:r>
      <w:r w:rsidRPr="00B84E7E">
        <w:rPr>
          <w:rFonts w:cstheme="minorHAnsi"/>
          <w:spacing w:val="-2"/>
        </w:rPr>
        <w:t>coordinator</w:t>
      </w:r>
    </w:p>
    <w:p w14:paraId="29A0F0B4"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contextualSpacing w:val="0"/>
        <w:rPr>
          <w:rFonts w:cstheme="minorHAnsi"/>
        </w:rPr>
      </w:pPr>
      <w:r w:rsidRPr="00B84E7E">
        <w:rPr>
          <w:rFonts w:cstheme="minorHAnsi"/>
        </w:rPr>
        <w:t>Non-departmental</w:t>
      </w:r>
      <w:r w:rsidRPr="00B84E7E">
        <w:rPr>
          <w:rFonts w:cstheme="minorHAnsi"/>
          <w:spacing w:val="-2"/>
        </w:rPr>
        <w:t xml:space="preserve"> </w:t>
      </w:r>
      <w:r w:rsidRPr="00B84E7E">
        <w:rPr>
          <w:rFonts w:cstheme="minorHAnsi"/>
        </w:rPr>
        <w:t>search committee</w:t>
      </w:r>
      <w:r w:rsidRPr="00B84E7E">
        <w:rPr>
          <w:rFonts w:cstheme="minorHAnsi"/>
          <w:spacing w:val="-4"/>
        </w:rPr>
        <w:t xml:space="preserve"> </w:t>
      </w:r>
      <w:r w:rsidRPr="00B84E7E">
        <w:rPr>
          <w:rFonts w:cstheme="minorHAnsi"/>
        </w:rPr>
        <w:t>member</w:t>
      </w:r>
      <w:r w:rsidRPr="00B84E7E">
        <w:rPr>
          <w:rFonts w:cstheme="minorHAnsi"/>
          <w:spacing w:val="-2"/>
        </w:rPr>
        <w:t xml:space="preserve"> </w:t>
      </w:r>
      <w:r w:rsidRPr="00B84E7E">
        <w:rPr>
          <w:rFonts w:cstheme="minorHAnsi"/>
        </w:rPr>
        <w:t>or</w:t>
      </w:r>
      <w:r w:rsidRPr="00B84E7E">
        <w:rPr>
          <w:rFonts w:cstheme="minorHAnsi"/>
          <w:spacing w:val="-3"/>
        </w:rPr>
        <w:t xml:space="preserve"> </w:t>
      </w:r>
      <w:r w:rsidRPr="00B84E7E">
        <w:rPr>
          <w:rFonts w:cstheme="minorHAnsi"/>
          <w:spacing w:val="-4"/>
        </w:rPr>
        <w:t>chair</w:t>
      </w:r>
    </w:p>
    <w:p w14:paraId="1E3F0182"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contextualSpacing w:val="0"/>
        <w:rPr>
          <w:rFonts w:cstheme="minorHAnsi"/>
        </w:rPr>
      </w:pPr>
      <w:r w:rsidRPr="00B84E7E">
        <w:rPr>
          <w:rFonts w:cstheme="minorHAnsi"/>
        </w:rPr>
        <w:t>Special</w:t>
      </w:r>
      <w:r w:rsidRPr="00B84E7E">
        <w:rPr>
          <w:rFonts w:cstheme="minorHAnsi"/>
          <w:spacing w:val="-3"/>
        </w:rPr>
        <w:t xml:space="preserve"> </w:t>
      </w:r>
      <w:r w:rsidRPr="00B84E7E">
        <w:rPr>
          <w:rFonts w:cstheme="minorHAnsi"/>
        </w:rPr>
        <w:t>project</w:t>
      </w:r>
      <w:r w:rsidRPr="00B84E7E">
        <w:rPr>
          <w:rFonts w:cstheme="minorHAnsi"/>
          <w:spacing w:val="-2"/>
        </w:rPr>
        <w:t xml:space="preserve"> </w:t>
      </w:r>
      <w:r w:rsidRPr="00B84E7E">
        <w:rPr>
          <w:rFonts w:cstheme="minorHAnsi"/>
        </w:rPr>
        <w:t>assignment</w:t>
      </w:r>
      <w:r w:rsidRPr="00B84E7E">
        <w:rPr>
          <w:rFonts w:cstheme="minorHAnsi"/>
          <w:spacing w:val="-2"/>
        </w:rPr>
        <w:t xml:space="preserve"> </w:t>
      </w:r>
      <w:r w:rsidRPr="00B84E7E">
        <w:rPr>
          <w:rFonts w:cstheme="minorHAnsi"/>
        </w:rPr>
        <w:t>for</w:t>
      </w:r>
      <w:r w:rsidRPr="00B84E7E">
        <w:rPr>
          <w:rFonts w:cstheme="minorHAnsi"/>
          <w:spacing w:val="-3"/>
        </w:rPr>
        <w:t xml:space="preserve"> </w:t>
      </w:r>
      <w:r w:rsidRPr="00B84E7E">
        <w:rPr>
          <w:rFonts w:cstheme="minorHAnsi"/>
        </w:rPr>
        <w:t>college</w:t>
      </w:r>
    </w:p>
    <w:p w14:paraId="7229A314"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contextualSpacing w:val="0"/>
        <w:rPr>
          <w:rFonts w:cstheme="minorHAnsi"/>
        </w:rPr>
      </w:pPr>
      <w:r w:rsidRPr="00B84E7E">
        <w:rPr>
          <w:rFonts w:cstheme="minorHAnsi"/>
        </w:rPr>
        <w:t>Organizing</w:t>
      </w:r>
      <w:r w:rsidRPr="00B84E7E">
        <w:rPr>
          <w:rFonts w:cstheme="minorHAnsi"/>
          <w:spacing w:val="-5"/>
        </w:rPr>
        <w:t xml:space="preserve"> </w:t>
      </w:r>
      <w:r w:rsidRPr="00B84E7E">
        <w:rPr>
          <w:rFonts w:cstheme="minorHAnsi"/>
        </w:rPr>
        <w:t>campus-wide</w:t>
      </w:r>
      <w:r w:rsidRPr="00B84E7E">
        <w:rPr>
          <w:rFonts w:cstheme="minorHAnsi"/>
          <w:spacing w:val="-1"/>
        </w:rPr>
        <w:t xml:space="preserve"> </w:t>
      </w:r>
      <w:r w:rsidRPr="00B84E7E">
        <w:rPr>
          <w:rFonts w:cstheme="minorHAnsi"/>
          <w:spacing w:val="-2"/>
        </w:rPr>
        <w:t>events</w:t>
      </w:r>
    </w:p>
    <w:p w14:paraId="426221B7" w14:textId="77777777" w:rsidR="00B84E7E" w:rsidRPr="00B84E7E" w:rsidRDefault="00B84E7E" w:rsidP="00B84E7E">
      <w:pPr>
        <w:pStyle w:val="ListParagraph"/>
        <w:widowControl w:val="0"/>
        <w:numPr>
          <w:ilvl w:val="0"/>
          <w:numId w:val="17"/>
        </w:numPr>
        <w:tabs>
          <w:tab w:val="left" w:pos="1301"/>
        </w:tabs>
        <w:autoSpaceDE w:val="0"/>
        <w:autoSpaceDN w:val="0"/>
        <w:spacing w:after="0" w:line="240" w:lineRule="auto"/>
        <w:contextualSpacing w:val="0"/>
        <w:rPr>
          <w:rFonts w:cstheme="minorHAnsi"/>
        </w:rPr>
      </w:pPr>
      <w:r w:rsidRPr="00B84E7E">
        <w:rPr>
          <w:rFonts w:cstheme="minorHAnsi"/>
        </w:rPr>
        <w:t>Advising</w:t>
      </w:r>
      <w:r w:rsidRPr="00B84E7E">
        <w:rPr>
          <w:rFonts w:cstheme="minorHAnsi"/>
          <w:spacing w:val="-6"/>
        </w:rPr>
        <w:t xml:space="preserve"> </w:t>
      </w:r>
      <w:r w:rsidRPr="00B84E7E">
        <w:rPr>
          <w:rFonts w:cstheme="minorHAnsi"/>
        </w:rPr>
        <w:t>a</w:t>
      </w:r>
      <w:r w:rsidRPr="00B84E7E">
        <w:rPr>
          <w:rFonts w:cstheme="minorHAnsi"/>
          <w:spacing w:val="-3"/>
        </w:rPr>
        <w:t xml:space="preserve"> </w:t>
      </w:r>
      <w:r w:rsidRPr="00B84E7E">
        <w:rPr>
          <w:rFonts w:cstheme="minorHAnsi"/>
        </w:rPr>
        <w:t>non-departmental</w:t>
      </w:r>
      <w:r w:rsidRPr="00B84E7E">
        <w:rPr>
          <w:rFonts w:cstheme="minorHAnsi"/>
          <w:spacing w:val="-2"/>
        </w:rPr>
        <w:t xml:space="preserve"> </w:t>
      </w:r>
      <w:r w:rsidRPr="00B84E7E">
        <w:rPr>
          <w:rFonts w:cstheme="minorHAnsi"/>
          <w:spacing w:val="-4"/>
        </w:rPr>
        <w:t>club</w:t>
      </w:r>
    </w:p>
    <w:p w14:paraId="49B42F3D" w14:textId="77777777" w:rsidR="00B84E7E" w:rsidRPr="00B84E7E" w:rsidRDefault="00B84E7E" w:rsidP="00B84E7E">
      <w:pPr>
        <w:widowControl w:val="0"/>
        <w:tabs>
          <w:tab w:val="left" w:pos="1301"/>
        </w:tabs>
        <w:autoSpaceDE w:val="0"/>
        <w:autoSpaceDN w:val="0"/>
        <w:spacing w:after="0" w:line="240" w:lineRule="auto"/>
        <w:rPr>
          <w:rFonts w:cstheme="minorHAnsi"/>
        </w:rPr>
      </w:pPr>
    </w:p>
    <w:p w14:paraId="2085151F" w14:textId="77777777" w:rsidR="00B84E7E" w:rsidRPr="00EE09D1" w:rsidRDefault="00B84E7E" w:rsidP="00B84E7E">
      <w:pPr>
        <w:pStyle w:val="Heading3"/>
        <w:rPr>
          <w:u w:val="single"/>
        </w:rPr>
      </w:pPr>
      <w:r w:rsidRPr="00EE09D1">
        <w:rPr>
          <w:u w:val="single"/>
        </w:rPr>
        <w:t>Community service:</w:t>
      </w:r>
    </w:p>
    <w:p w14:paraId="2C88178F"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Guest lectures at local schools or organizations</w:t>
      </w:r>
    </w:p>
    <w:p w14:paraId="7BFCA5DB"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Coordinating with the League of Women Voters to create voter guides or organize candidate debates</w:t>
      </w:r>
    </w:p>
    <w:p w14:paraId="2673CBC1"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Public lectures on academic topics</w:t>
      </w:r>
    </w:p>
    <w:p w14:paraId="435C7511"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Serving as an expert witness</w:t>
      </w:r>
    </w:p>
    <w:p w14:paraId="4D03F1BB"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Public-facing publications in one’s field of expertise such as editorials in major newspapers or articles in popular journals</w:t>
      </w:r>
    </w:p>
    <w:p w14:paraId="2B5D63A2" w14:textId="77777777" w:rsidR="00B84E7E" w:rsidRPr="00B84E7E" w:rsidRDefault="00B84E7E" w:rsidP="00B84E7E">
      <w:pPr>
        <w:pStyle w:val="ListParagraph"/>
        <w:widowControl w:val="0"/>
        <w:numPr>
          <w:ilvl w:val="0"/>
          <w:numId w:val="18"/>
        </w:numPr>
        <w:tabs>
          <w:tab w:val="left" w:pos="1301"/>
        </w:tabs>
        <w:autoSpaceDE w:val="0"/>
        <w:autoSpaceDN w:val="0"/>
        <w:spacing w:after="0" w:line="240" w:lineRule="auto"/>
        <w:ind w:left="1440"/>
        <w:rPr>
          <w:rFonts w:cstheme="minorHAnsi"/>
        </w:rPr>
      </w:pPr>
      <w:r w:rsidRPr="00B84E7E">
        <w:rPr>
          <w:rFonts w:cstheme="minorHAnsi"/>
        </w:rPr>
        <w:t>Serving on a committee or board of a community organization related to one’s area of expertise</w:t>
      </w:r>
    </w:p>
    <w:p w14:paraId="38C40961" w14:textId="77777777" w:rsidR="00B84E7E" w:rsidRPr="00B84E7E" w:rsidRDefault="00B84E7E" w:rsidP="00B84E7E">
      <w:pPr>
        <w:pStyle w:val="Heading3"/>
      </w:pPr>
    </w:p>
    <w:p w14:paraId="53A8ABAC" w14:textId="77777777" w:rsidR="00B84E7E" w:rsidRPr="00EE09D1" w:rsidRDefault="00B84E7E" w:rsidP="00B84E7E">
      <w:pPr>
        <w:pStyle w:val="Heading3"/>
        <w:rPr>
          <w:u w:val="single"/>
        </w:rPr>
      </w:pPr>
      <w:r w:rsidRPr="00EE09D1">
        <w:rPr>
          <w:u w:val="single"/>
        </w:rPr>
        <w:t xml:space="preserve">Professional service: </w:t>
      </w:r>
    </w:p>
    <w:p w14:paraId="08CED2BC" w14:textId="77777777" w:rsidR="00B84E7E" w:rsidRPr="00B84E7E" w:rsidRDefault="00B84E7E" w:rsidP="00B84E7E">
      <w:pPr>
        <w:pStyle w:val="ListParagraph"/>
        <w:widowControl w:val="0"/>
        <w:numPr>
          <w:ilvl w:val="0"/>
          <w:numId w:val="19"/>
        </w:numPr>
        <w:tabs>
          <w:tab w:val="left" w:pos="1301"/>
        </w:tabs>
        <w:autoSpaceDE w:val="0"/>
        <w:autoSpaceDN w:val="0"/>
        <w:spacing w:after="0" w:line="240" w:lineRule="auto"/>
        <w:ind w:left="1440"/>
        <w:rPr>
          <w:rFonts w:cstheme="minorHAnsi"/>
        </w:rPr>
      </w:pPr>
      <w:r w:rsidRPr="00B84E7E">
        <w:rPr>
          <w:rFonts w:cstheme="minorHAnsi"/>
        </w:rPr>
        <w:t>Serving on a committee for a professional academic organization</w:t>
      </w:r>
    </w:p>
    <w:p w14:paraId="540F54F4" w14:textId="77777777" w:rsidR="00B84E7E" w:rsidRPr="00B84E7E" w:rsidRDefault="00B84E7E" w:rsidP="00B84E7E">
      <w:pPr>
        <w:pStyle w:val="ListParagraph"/>
        <w:widowControl w:val="0"/>
        <w:numPr>
          <w:ilvl w:val="0"/>
          <w:numId w:val="19"/>
        </w:numPr>
        <w:tabs>
          <w:tab w:val="left" w:pos="1301"/>
        </w:tabs>
        <w:autoSpaceDE w:val="0"/>
        <w:autoSpaceDN w:val="0"/>
        <w:spacing w:after="0" w:line="240" w:lineRule="auto"/>
        <w:ind w:left="1440"/>
        <w:rPr>
          <w:rFonts w:cstheme="minorHAnsi"/>
        </w:rPr>
      </w:pPr>
      <w:r w:rsidRPr="00B84E7E">
        <w:rPr>
          <w:rFonts w:cstheme="minorHAnsi"/>
        </w:rPr>
        <w:t>Serving as a reviewer for an academic journal</w:t>
      </w:r>
    </w:p>
    <w:p w14:paraId="38D61DBA" w14:textId="12369C1A" w:rsidR="00B128FC" w:rsidRPr="00B84E7E" w:rsidRDefault="00B84E7E" w:rsidP="00B84E7E">
      <w:pPr>
        <w:pStyle w:val="ListParagraph"/>
        <w:widowControl w:val="0"/>
        <w:numPr>
          <w:ilvl w:val="0"/>
          <w:numId w:val="19"/>
        </w:numPr>
        <w:tabs>
          <w:tab w:val="left" w:pos="1301"/>
        </w:tabs>
        <w:autoSpaceDE w:val="0"/>
        <w:autoSpaceDN w:val="0"/>
        <w:spacing w:after="0" w:line="240" w:lineRule="auto"/>
        <w:ind w:left="1440"/>
        <w:rPr>
          <w:rFonts w:cstheme="minorHAnsi"/>
        </w:rPr>
      </w:pPr>
      <w:r w:rsidRPr="00B84E7E">
        <w:rPr>
          <w:rFonts w:cstheme="minorHAnsi"/>
        </w:rPr>
        <w:t>Organizing a conference</w:t>
      </w:r>
    </w:p>
    <w:p w14:paraId="0DE109D7" w14:textId="77777777" w:rsidR="00B128FC" w:rsidRDefault="00B128FC" w:rsidP="00D161E7">
      <w:pPr>
        <w:spacing w:after="0" w:line="240" w:lineRule="auto"/>
        <w:rPr>
          <w:b/>
        </w:rPr>
      </w:pPr>
    </w:p>
    <w:p w14:paraId="21EA59BF" w14:textId="77777777" w:rsidR="00EE09D1" w:rsidRDefault="00EE09D1" w:rsidP="00DF7C09">
      <w:pPr>
        <w:spacing w:after="0" w:line="240" w:lineRule="auto"/>
        <w:rPr>
          <w:b/>
          <w:sz w:val="24"/>
          <w:szCs w:val="24"/>
          <w:u w:val="single"/>
        </w:rPr>
      </w:pPr>
    </w:p>
    <w:p w14:paraId="1BF148AE" w14:textId="4ADD2BE9" w:rsidR="00AA7873" w:rsidRPr="00BE5345" w:rsidRDefault="00AA7873" w:rsidP="00DF7C09">
      <w:pPr>
        <w:spacing w:after="0" w:line="240" w:lineRule="auto"/>
        <w:rPr>
          <w:b/>
          <w:sz w:val="24"/>
          <w:szCs w:val="24"/>
          <w:u w:val="single"/>
        </w:rPr>
      </w:pPr>
      <w:r w:rsidRPr="00BE5345">
        <w:rPr>
          <w:b/>
          <w:sz w:val="24"/>
          <w:szCs w:val="24"/>
          <w:u w:val="single"/>
        </w:rPr>
        <w:t xml:space="preserve">PART </w:t>
      </w:r>
      <w:r w:rsidR="00D161E7" w:rsidRPr="00BE5345">
        <w:rPr>
          <w:b/>
          <w:sz w:val="24"/>
          <w:szCs w:val="24"/>
          <w:u w:val="single"/>
        </w:rPr>
        <w:t>THREE</w:t>
      </w:r>
      <w:r w:rsidRPr="00BE5345">
        <w:rPr>
          <w:b/>
          <w:sz w:val="24"/>
          <w:szCs w:val="24"/>
          <w:u w:val="single"/>
        </w:rPr>
        <w:t xml:space="preserve">:  </w:t>
      </w:r>
      <w:r w:rsidR="00D161E7" w:rsidRPr="00BE5345">
        <w:rPr>
          <w:b/>
          <w:sz w:val="24"/>
          <w:szCs w:val="24"/>
          <w:u w:val="single"/>
        </w:rPr>
        <w:t>Narrative Explanation of</w:t>
      </w:r>
      <w:r w:rsidR="00DF7C09" w:rsidRPr="00BE5345">
        <w:rPr>
          <w:b/>
          <w:sz w:val="24"/>
          <w:szCs w:val="24"/>
          <w:u w:val="single"/>
        </w:rPr>
        <w:t xml:space="preserve"> Expectations</w:t>
      </w:r>
    </w:p>
    <w:p w14:paraId="13572C32" w14:textId="77777777" w:rsidR="00BE5345" w:rsidRDefault="00BE5345" w:rsidP="00D161E7">
      <w:pPr>
        <w:spacing w:after="0"/>
      </w:pPr>
    </w:p>
    <w:p w14:paraId="363009CB" w14:textId="4190DDAF" w:rsidR="00D161E7" w:rsidRDefault="00B128FC" w:rsidP="00D161E7">
      <w:pPr>
        <w:spacing w:after="0"/>
      </w:pPr>
      <w:r>
        <w:t xml:space="preserve">The </w:t>
      </w:r>
      <w:r w:rsidR="007B42C7">
        <w:t>previous</w:t>
      </w:r>
      <w:r w:rsidR="00D161E7">
        <w:t xml:space="preserve"> </w:t>
      </w:r>
      <w:r w:rsidR="00CC7D0A">
        <w:t>Expectation Statement</w:t>
      </w:r>
      <w:r w:rsidR="007B42C7">
        <w:t>s’</w:t>
      </w:r>
      <w:r w:rsidR="00D161E7">
        <w:t xml:space="preserve"> explanation of </w:t>
      </w:r>
      <w:r>
        <w:t xml:space="preserve">our </w:t>
      </w:r>
      <w:r w:rsidR="00D161E7">
        <w:t>review</w:t>
      </w:r>
      <w:r w:rsidR="00CC7D0A">
        <w:t xml:space="preserve"> process</w:t>
      </w:r>
      <w:r>
        <w:t xml:space="preserve"> provided a lengthier narrative explanation of expectations</w:t>
      </w:r>
      <w:r w:rsidR="00D161E7">
        <w:t xml:space="preserve">, including the Boyer model. </w:t>
      </w:r>
      <w:r>
        <w:t xml:space="preserve"> </w:t>
      </w:r>
      <w:r w:rsidR="00D161E7">
        <w:t>Th</w:t>
      </w:r>
      <w:r>
        <w:t xml:space="preserve">e narrative </w:t>
      </w:r>
      <w:r w:rsidR="00E74088">
        <w:t>detail of th</w:t>
      </w:r>
      <w:r w:rsidR="007B42C7">
        <w:t>ese</w:t>
      </w:r>
      <w:r w:rsidR="00E74088">
        <w:t xml:space="preserve"> </w:t>
      </w:r>
      <w:r w:rsidR="007B42C7">
        <w:t>2012</w:t>
      </w:r>
      <w:r w:rsidR="00E74088">
        <w:t xml:space="preserve"> E</w:t>
      </w:r>
      <w:r>
        <w:t>xp</w:t>
      </w:r>
      <w:r w:rsidR="00E74088">
        <w:t>ectati</w:t>
      </w:r>
      <w:r w:rsidR="007B42C7">
        <w:t xml:space="preserve">on Statements </w:t>
      </w:r>
      <w:r w:rsidR="00E74088">
        <w:t>is</w:t>
      </w:r>
      <w:r>
        <w:t xml:space="preserve"> valued</w:t>
      </w:r>
      <w:r w:rsidR="00E74088">
        <w:t xml:space="preserve">, while the more focused explanation </w:t>
      </w:r>
      <w:r w:rsidR="007B42C7">
        <w:t>provided</w:t>
      </w:r>
      <w:r w:rsidR="00E74088">
        <w:t xml:space="preserve"> </w:t>
      </w:r>
      <w:r w:rsidR="007B42C7">
        <w:t>the 2022-3 E</w:t>
      </w:r>
      <w:r w:rsidR="00E74088">
        <w:t xml:space="preserve">xpectations </w:t>
      </w:r>
      <w:r w:rsidR="007B42C7">
        <w:t xml:space="preserve">(detailed </w:t>
      </w:r>
      <w:r w:rsidR="00E74088">
        <w:t>above</w:t>
      </w:r>
      <w:r w:rsidR="007B42C7">
        <w:t>)</w:t>
      </w:r>
      <w:r w:rsidR="00E74088">
        <w:t xml:space="preserve"> </w:t>
      </w:r>
      <w:r w:rsidR="007B42C7">
        <w:t>was</w:t>
      </w:r>
      <w:r w:rsidR="00E74088">
        <w:t xml:space="preserve"> </w:t>
      </w:r>
      <w:r w:rsidR="007B42C7">
        <w:t xml:space="preserve">also </w:t>
      </w:r>
      <w:r w:rsidR="00E74088">
        <w:t>desired</w:t>
      </w:r>
      <w:r w:rsidR="007B42C7">
        <w:t xml:space="preserve">.  </w:t>
      </w:r>
      <w:r w:rsidR="00430A4A">
        <w:t>We reproduce th</w:t>
      </w:r>
      <w:r w:rsidR="007B42C7">
        <w:t>e 2012</w:t>
      </w:r>
      <w:r w:rsidR="00430A4A">
        <w:t xml:space="preserve"> narrative explanation of the</w:t>
      </w:r>
      <w:r w:rsidR="00CC7D0A">
        <w:t xml:space="preserve"> Expectation Statement</w:t>
      </w:r>
      <w:r w:rsidR="00430A4A">
        <w:t xml:space="preserve"> here</w:t>
      </w:r>
      <w:r w:rsidR="00E74088">
        <w:t xml:space="preserve"> for continued reference</w:t>
      </w:r>
      <w:r w:rsidR="00CC7D0A">
        <w:t>.</w:t>
      </w:r>
      <w:r w:rsidR="00D161E7">
        <w:t xml:space="preserve"> </w:t>
      </w:r>
    </w:p>
    <w:p w14:paraId="492350C9" w14:textId="77777777" w:rsidR="00E6054E" w:rsidRDefault="00E6054E" w:rsidP="00D161E7">
      <w:pPr>
        <w:spacing w:after="0"/>
      </w:pPr>
    </w:p>
    <w:p w14:paraId="28E1572C" w14:textId="77777777" w:rsidR="0092557E" w:rsidRDefault="0092557E" w:rsidP="00D161E7">
      <w:pPr>
        <w:spacing w:after="0"/>
      </w:pPr>
    </w:p>
    <w:p w14:paraId="364AACD8" w14:textId="0CD90003" w:rsidR="00A44EB1" w:rsidRPr="00A44EB1" w:rsidRDefault="00A44EB1" w:rsidP="00A44EB1">
      <w:pPr>
        <w:spacing w:after="0" w:line="240" w:lineRule="auto"/>
        <w:jc w:val="center"/>
        <w:rPr>
          <w:rFonts w:ascii="Times New Roman" w:eastAsia="Times New Roman" w:hAnsi="Times New Roman" w:cs="Times New Roman"/>
          <w:b/>
        </w:rPr>
      </w:pPr>
      <w:r w:rsidRPr="00A44EB1">
        <w:rPr>
          <w:rFonts w:ascii="Times New Roman" w:eastAsia="Times New Roman" w:hAnsi="Times New Roman" w:cs="Times New Roman"/>
          <w:b/>
        </w:rPr>
        <w:t>Overall Expectations for Fort Lewis College Faculty</w:t>
      </w:r>
    </w:p>
    <w:p w14:paraId="47C91CFB" w14:textId="77777777" w:rsidR="00A44EB1" w:rsidRPr="00A44EB1" w:rsidRDefault="00A44EB1" w:rsidP="00A44EB1">
      <w:pPr>
        <w:spacing w:after="0" w:line="240" w:lineRule="auto"/>
        <w:rPr>
          <w:rFonts w:ascii="Times New Roman" w:eastAsia="Times New Roman" w:hAnsi="Times New Roman" w:cs="Times New Roman"/>
        </w:rPr>
      </w:pPr>
    </w:p>
    <w:p w14:paraId="0969AAE5" w14:textId="77777777" w:rsidR="00A44EB1" w:rsidRP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As a public liberal arts institution, Fort Lewis College strives to provide quality education to a diverse student body. As a liberal arts institution, we are committed to ensuring our students receive personal attention and mentoring. Thus, all faculty at Fort Lewis share a common identity and dedication to providing a student-centered education. In order to provide quality education, we must recruit and retain </w:t>
      </w:r>
      <w:r w:rsidRPr="00A44EB1">
        <w:rPr>
          <w:rFonts w:ascii="Times New Roman" w:eastAsia="Times New Roman" w:hAnsi="Times New Roman" w:cs="Times New Roman"/>
        </w:rPr>
        <w:lastRenderedPageBreak/>
        <w:t xml:space="preserve">quality faculty and establish a common set of guidelines for faculty ensuring our principle aim of developing exceptional Teacher-Scholars. </w:t>
      </w:r>
    </w:p>
    <w:p w14:paraId="317C691B" w14:textId="77777777" w:rsidR="00A44EB1" w:rsidRPr="00A44EB1" w:rsidRDefault="00A44EB1" w:rsidP="00A44EB1">
      <w:pPr>
        <w:spacing w:after="0" w:line="240" w:lineRule="auto"/>
        <w:rPr>
          <w:rFonts w:ascii="Times New Roman" w:eastAsia="Times New Roman" w:hAnsi="Times New Roman" w:cs="Times New Roman"/>
        </w:rPr>
      </w:pPr>
    </w:p>
    <w:p w14:paraId="7BE22656"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Fort Lewis College is committed first of all to effective teaching, the College identifies teaching as the primary duty assigned to faculty. All faculty members are expected to maintain a career-long commitment to professional development associated with their scholarly or artistic expertise and complementary to their teaching. Within this overall commitment to professional development, faculty members are expected to maintain an active program of research or creative activity that enables them to grow as scholars or artists in their own right, keep abreast of changes in their fields, maintain professional contacts with disciplinary peers, and bring current developments in their field(s) to their students. Research or creative activity may be undertaken independently or in collaboration with colleagues or students. </w:t>
      </w:r>
    </w:p>
    <w:p w14:paraId="6139A41F" w14:textId="77777777" w:rsidR="00A44EB1" w:rsidRDefault="00A44EB1" w:rsidP="00A44EB1">
      <w:pPr>
        <w:spacing w:after="0" w:line="240" w:lineRule="auto"/>
        <w:rPr>
          <w:rFonts w:ascii="Times New Roman" w:eastAsia="Times New Roman" w:hAnsi="Times New Roman" w:cs="Times New Roman"/>
        </w:rPr>
      </w:pPr>
    </w:p>
    <w:p w14:paraId="7B5A33B1"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College expects its faculty to become members not only of a particular department, program, or school but also of the larger Fort Lewis academic community and to contribute willingly to the faculty’s shared work, which is so important to the proper functioning of the College and the </w:t>
      </w:r>
      <w:proofErr w:type="spellStart"/>
      <w:r w:rsidRPr="00A44EB1">
        <w:rPr>
          <w:rFonts w:ascii="Times New Roman" w:eastAsia="Times New Roman" w:hAnsi="Times New Roman" w:cs="Times New Roman"/>
        </w:rPr>
        <w:t>well being</w:t>
      </w:r>
      <w:proofErr w:type="spellEnd"/>
      <w:r w:rsidRPr="00A44EB1">
        <w:rPr>
          <w:rFonts w:ascii="Times New Roman" w:eastAsia="Times New Roman" w:hAnsi="Times New Roman" w:cs="Times New Roman"/>
        </w:rPr>
        <w:t xml:space="preserve"> of the College community. Because there are so many different ways, both formal and informal, for faculty members to contribute to the College, service represents the most varied area of faculty work. </w:t>
      </w:r>
    </w:p>
    <w:p w14:paraId="53B3ACCD" w14:textId="77777777" w:rsidR="00A44EB1" w:rsidRDefault="00A44EB1" w:rsidP="00A44EB1">
      <w:pPr>
        <w:spacing w:after="0" w:line="240" w:lineRule="auto"/>
        <w:rPr>
          <w:rFonts w:ascii="Times New Roman" w:eastAsia="Times New Roman" w:hAnsi="Times New Roman" w:cs="Times New Roman"/>
        </w:rPr>
      </w:pPr>
    </w:p>
    <w:p w14:paraId="2EF9132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All faculty members with appointments in the College are expected to provide academic advisement to students. This duty requires an investment of time and attention to ensure that students receive accurate information and supportive interaction. In addition, service may encompass direct work with adjunct faculty, functioning as a department chair or program director, contributing to curricular design and evaluation, service to the alumni association and to professional organizations, involvement with student groups on campus, bringing speakers or visiting artists to campus, assisting in student recruitment and orientation—to name just a few of the opportunities. This broad range of possible ways to advance the shared work of the College is matched by the different ways individual faculty members contribute their share of effort to the common good. </w:t>
      </w:r>
    </w:p>
    <w:p w14:paraId="5482BC94" w14:textId="77777777" w:rsidR="00A44EB1" w:rsidRDefault="00A44EB1" w:rsidP="00A44EB1">
      <w:pPr>
        <w:spacing w:after="0" w:line="240" w:lineRule="auto"/>
        <w:rPr>
          <w:rFonts w:ascii="Times New Roman" w:eastAsia="Times New Roman" w:hAnsi="Times New Roman" w:cs="Times New Roman"/>
        </w:rPr>
      </w:pPr>
    </w:p>
    <w:p w14:paraId="4F41DCF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reappointment as an </w:t>
      </w:r>
      <w:r w:rsidRPr="0092557E">
        <w:rPr>
          <w:rFonts w:ascii="Times New Roman" w:eastAsia="Times New Roman" w:hAnsi="Times New Roman" w:cs="Times New Roman"/>
          <w:b/>
        </w:rPr>
        <w:t>Assistant Professor</w:t>
      </w:r>
      <w:r w:rsidRPr="00A44EB1">
        <w:rPr>
          <w:rFonts w:ascii="Times New Roman" w:eastAsia="Times New Roman" w:hAnsi="Times New Roman" w:cs="Times New Roman"/>
        </w:rPr>
        <w:t>, a member of the faculty must</w:t>
      </w:r>
      <w:r>
        <w:rPr>
          <w:rFonts w:ascii="Times New Roman" w:eastAsia="Times New Roman" w:hAnsi="Times New Roman" w:cs="Times New Roman"/>
        </w:rPr>
        <w:t xml:space="preserve"> present evidence documenting:</w:t>
      </w:r>
    </w:p>
    <w:p w14:paraId="0C5B0A58" w14:textId="77777777" w:rsidR="0079074E" w:rsidRDefault="0079074E" w:rsidP="00A44EB1">
      <w:pPr>
        <w:spacing w:after="0" w:line="240" w:lineRule="auto"/>
        <w:rPr>
          <w:rFonts w:ascii="Times New Roman" w:eastAsia="Times New Roman" w:hAnsi="Times New Roman" w:cs="Times New Roman"/>
        </w:rPr>
      </w:pPr>
    </w:p>
    <w:p w14:paraId="16C3F1F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effective teaching and the promise of continued progress toward meeting the standards for promotion to Associate Professor. The rank of Assistant Professor can be considered the “apprentice” stage of teaching: with assistance from others, Assistant Professors should be building a repertoire of courses and developing their skills in the classroom, laboratory, clinic, or studio. Progress toward meeting the standards for Associate Professor will be shown by increasingly successful teaching performance and increasing independence. </w:t>
      </w:r>
    </w:p>
    <w:p w14:paraId="1BA899AD" w14:textId="77777777" w:rsidR="0079074E" w:rsidRDefault="0079074E" w:rsidP="00A44EB1">
      <w:pPr>
        <w:spacing w:after="0" w:line="240" w:lineRule="auto"/>
        <w:ind w:left="720"/>
        <w:rPr>
          <w:rFonts w:ascii="Times New Roman" w:eastAsia="Times New Roman" w:hAnsi="Times New Roman" w:cs="Times New Roman"/>
        </w:rPr>
      </w:pPr>
    </w:p>
    <w:p w14:paraId="4278BCA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continuing active involvement with his or her discipline(s) as evidenced by a developing agenda of research or creative activity, with the promise of continued involvement in his or her discipline(s) or field of creative activity. Assistant Professor is a transitional rank in terms of research or creative activity. Faculty members at this rank are moving from the graduate student’s dependency on others to help create a research or artistic agenda to a more independent status as scholars or artists who are able to identify problems and issues both relevant to others in a field and of personal interest. In so doing, they are able to set their own research or artistic agendas and make progress on them. </w:t>
      </w:r>
    </w:p>
    <w:p w14:paraId="790F4DFC" w14:textId="77777777" w:rsidR="00A44EB1" w:rsidRDefault="00A44EB1" w:rsidP="00A44EB1">
      <w:pPr>
        <w:spacing w:after="0" w:line="240" w:lineRule="auto"/>
        <w:ind w:left="720"/>
        <w:rPr>
          <w:rFonts w:ascii="Times New Roman" w:eastAsia="Times New Roman" w:hAnsi="Times New Roman" w:cs="Times New Roman"/>
        </w:rPr>
      </w:pPr>
    </w:p>
    <w:p w14:paraId="1C899A6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effective contributions in service and the promise of becoming a successful academic advisor Assistant Professors may be encountering the broad scope of faculty work for the first time in a career. They should take advantage of occasions as they arise to begin learning more about a program, department, school, and the College as a whole (through regular attendance at meetings, faculty senate, and perhaps through service on a governance committee or task force). Opportunities will present themselves for Assistant Professors to make effective contributions, </w:t>
      </w:r>
      <w:r w:rsidRPr="00A44EB1">
        <w:rPr>
          <w:rFonts w:ascii="Times New Roman" w:eastAsia="Times New Roman" w:hAnsi="Times New Roman" w:cs="Times New Roman"/>
        </w:rPr>
        <w:lastRenderedPageBreak/>
        <w:t xml:space="preserve">though these may be limited in scope at first. In order to merit promotion and tenure, Assistant Professors need to present a record that includes evidence of effective service and evidence that indicates a willingness to contribute substantially in the future. </w:t>
      </w:r>
    </w:p>
    <w:p w14:paraId="5B2FB435" w14:textId="77777777" w:rsidR="00A44EB1" w:rsidRDefault="00A44EB1" w:rsidP="00A44EB1">
      <w:pPr>
        <w:spacing w:after="0" w:line="240" w:lineRule="auto"/>
        <w:ind w:left="720"/>
        <w:rPr>
          <w:rFonts w:ascii="Times New Roman" w:eastAsia="Times New Roman" w:hAnsi="Times New Roman" w:cs="Times New Roman"/>
        </w:rPr>
      </w:pPr>
    </w:p>
    <w:p w14:paraId="11C021A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5021323D" w14:textId="77777777" w:rsidR="00A44EB1" w:rsidRDefault="00A44EB1" w:rsidP="00A44EB1">
      <w:pPr>
        <w:spacing w:after="0" w:line="240" w:lineRule="auto"/>
        <w:ind w:left="720"/>
        <w:rPr>
          <w:rFonts w:ascii="Times New Roman" w:eastAsia="Times New Roman" w:hAnsi="Times New Roman" w:cs="Times New Roman"/>
        </w:rPr>
      </w:pPr>
    </w:p>
    <w:p w14:paraId="06133CED"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accomplishments in any other areas identified in the faculty member's profile. </w:t>
      </w:r>
    </w:p>
    <w:p w14:paraId="249137F6" w14:textId="77777777" w:rsidR="00A44EB1" w:rsidRDefault="00A44EB1" w:rsidP="00A44EB1">
      <w:pPr>
        <w:spacing w:after="0" w:line="240" w:lineRule="auto"/>
        <w:rPr>
          <w:rFonts w:ascii="Times New Roman" w:eastAsia="Times New Roman" w:hAnsi="Times New Roman" w:cs="Times New Roman"/>
        </w:rPr>
      </w:pPr>
    </w:p>
    <w:p w14:paraId="721C9E1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standards. </w:t>
      </w:r>
    </w:p>
    <w:p w14:paraId="2AC1BEF1" w14:textId="77777777" w:rsidR="00A44EB1" w:rsidRDefault="00A44EB1" w:rsidP="00A44EB1">
      <w:pPr>
        <w:spacing w:after="0" w:line="240" w:lineRule="auto"/>
        <w:rPr>
          <w:rFonts w:ascii="Times New Roman" w:eastAsia="Times New Roman" w:hAnsi="Times New Roman" w:cs="Times New Roman"/>
        </w:rPr>
      </w:pPr>
    </w:p>
    <w:p w14:paraId="65C6E809"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Assistant Professor to Associate Professor</w:t>
      </w:r>
      <w:r w:rsidRPr="00A44EB1">
        <w:rPr>
          <w:rFonts w:ascii="Times New Roman" w:eastAsia="Times New Roman" w:hAnsi="Times New Roman" w:cs="Times New Roman"/>
        </w:rPr>
        <w:t xml:space="preserve">, a faculty member must present evidence documenting: </w:t>
      </w:r>
    </w:p>
    <w:p w14:paraId="655C718C" w14:textId="77777777" w:rsidR="00A44EB1" w:rsidRDefault="00A44EB1" w:rsidP="00A44EB1">
      <w:pPr>
        <w:spacing w:after="0" w:line="240" w:lineRule="auto"/>
        <w:rPr>
          <w:rFonts w:ascii="Times New Roman" w:eastAsia="Times New Roman" w:hAnsi="Times New Roman" w:cs="Times New Roman"/>
        </w:rPr>
      </w:pPr>
    </w:p>
    <w:p w14:paraId="267D04C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excellent performance in teaching across the range of assigned courses, with 3 convincing evidence that the person has moved beyond the “apprentice” stage of teaching represented by the rank of Assistant Professor. To merit promotion to Associate Professor, faculty members must show that they have become accomplished teachers who can effectively perform their share of departmental or programmatic teaching (either alone or in collaboration with others) without the need for substantial assistance or intervention by other faculty members. Such persons will also display the promise of continued development as teachers towards meeting the standards for promotion to Professor. </w:t>
      </w:r>
    </w:p>
    <w:p w14:paraId="3CC97E3F" w14:textId="77777777" w:rsidR="00A44EB1" w:rsidRDefault="00A44EB1" w:rsidP="00A44EB1">
      <w:pPr>
        <w:spacing w:after="0" w:line="240" w:lineRule="auto"/>
        <w:ind w:left="720"/>
        <w:rPr>
          <w:rFonts w:ascii="Times New Roman" w:eastAsia="Times New Roman" w:hAnsi="Times New Roman" w:cs="Times New Roman"/>
        </w:rPr>
      </w:pPr>
    </w:p>
    <w:p w14:paraId="18FD1AFE"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b) a record of involvement with his or her discipline(s) through ongoing research or creative activity, with evidence of success in advancing some aspect(s) of an established research or artistic agenda beyond the dissertation (or other work completed to satisfy the requirements of the terminal degree). Such evidence will involve products or performances of sufficient quality and quantity to have received favorable peer review. Appropriate products of research or creative activity will be determined by the category(</w:t>
      </w:r>
      <w:proofErr w:type="spellStart"/>
      <w:r w:rsidRPr="00A44EB1">
        <w:rPr>
          <w:rFonts w:ascii="Times New Roman" w:eastAsia="Times New Roman" w:hAnsi="Times New Roman" w:cs="Times New Roman"/>
        </w:rPr>
        <w:t>ies</w:t>
      </w:r>
      <w:proofErr w:type="spellEnd"/>
      <w:r w:rsidRPr="00A44EB1">
        <w:rPr>
          <w:rFonts w:ascii="Times New Roman" w:eastAsia="Times New Roman" w:hAnsi="Times New Roman" w:cs="Times New Roman"/>
        </w:rPr>
        <w:t xml:space="preserve">) in which one has chosen to work—e.g., in some cases one will have made a contribution to a field of inquiry, in other cases the contributions will be directed more towards the scholarship of teaching. To merit appointment as Associate Professor, candidates must also display the promise of continued engagement with their field(s) so as to develop towards meeting, over time, the standards for promotion to Professor. </w:t>
      </w:r>
    </w:p>
    <w:p w14:paraId="6A54ABEE" w14:textId="77777777" w:rsidR="00A44EB1" w:rsidRDefault="00A44EB1" w:rsidP="00A44EB1">
      <w:pPr>
        <w:spacing w:after="0" w:line="240" w:lineRule="auto"/>
        <w:ind w:left="720"/>
        <w:rPr>
          <w:rFonts w:ascii="Times New Roman" w:eastAsia="Times New Roman" w:hAnsi="Times New Roman" w:cs="Times New Roman"/>
        </w:rPr>
      </w:pPr>
    </w:p>
    <w:p w14:paraId="4D54CB03"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record of effective contributions in service including, evidence of effective performance as an academic advisor based on knowledge of the general education curriculum and departmental or programmatic curricula and the ability and willingness to assist students as they plan their academic careers. </w:t>
      </w:r>
    </w:p>
    <w:p w14:paraId="2F12D762" w14:textId="77777777" w:rsidR="00A44EB1" w:rsidRDefault="00A44EB1" w:rsidP="00A44EB1">
      <w:pPr>
        <w:spacing w:after="0" w:line="240" w:lineRule="auto"/>
        <w:ind w:left="720"/>
        <w:rPr>
          <w:rFonts w:ascii="Times New Roman" w:eastAsia="Times New Roman" w:hAnsi="Times New Roman" w:cs="Times New Roman"/>
        </w:rPr>
      </w:pPr>
    </w:p>
    <w:p w14:paraId="00DD9F93"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w:t>
      </w:r>
      <w:r w:rsidRPr="006B78A7">
        <w:rPr>
          <w:rFonts w:ascii="Times New Roman" w:eastAsia="Times New Roman" w:hAnsi="Times New Roman" w:cs="Times New Roman"/>
          <w:b/>
          <w:bCs/>
        </w:rPr>
        <w:t>Associate Professor</w:t>
      </w:r>
      <w:r w:rsidRPr="00A44EB1">
        <w:rPr>
          <w:rFonts w:ascii="Times New Roman" w:eastAsia="Times New Roman" w:hAnsi="Times New Roman" w:cs="Times New Roman"/>
        </w:rPr>
        <w:t xml:space="preserve">, faculty members must demonstrate that they have participated actively in some aspect(s) of the shared work of the faculty. Faculty should be able to point to contributions in service that have made a positive difference at the level of the department, the school, or the College. More importantly, a faculty’s overall record of service must indicate promise of continued contributions that over time would position him or her to meet the standards for Professor. </w:t>
      </w:r>
    </w:p>
    <w:p w14:paraId="0BB033B5" w14:textId="77777777" w:rsidR="00A44EB1" w:rsidRDefault="00A44EB1" w:rsidP="00A44EB1">
      <w:pPr>
        <w:spacing w:after="0" w:line="240" w:lineRule="auto"/>
        <w:rPr>
          <w:rFonts w:ascii="Times New Roman" w:eastAsia="Times New Roman" w:hAnsi="Times New Roman" w:cs="Times New Roman"/>
        </w:rPr>
      </w:pPr>
    </w:p>
    <w:p w14:paraId="01BC6818"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6B3C79F9" w14:textId="77777777" w:rsidR="00A44EB1" w:rsidRDefault="00A44EB1" w:rsidP="00A44EB1">
      <w:pPr>
        <w:spacing w:after="0" w:line="240" w:lineRule="auto"/>
        <w:ind w:firstLine="720"/>
        <w:rPr>
          <w:rFonts w:ascii="Times New Roman" w:eastAsia="Times New Roman" w:hAnsi="Times New Roman" w:cs="Times New Roman"/>
        </w:rPr>
      </w:pPr>
    </w:p>
    <w:p w14:paraId="0A202345"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2BB1D2D5" w14:textId="77777777" w:rsidR="00A44EB1" w:rsidRDefault="00A44EB1" w:rsidP="00A44EB1">
      <w:pPr>
        <w:spacing w:after="0" w:line="240" w:lineRule="auto"/>
        <w:rPr>
          <w:rFonts w:ascii="Times New Roman" w:eastAsia="Times New Roman" w:hAnsi="Times New Roman" w:cs="Times New Roman"/>
        </w:rPr>
      </w:pPr>
    </w:p>
    <w:p w14:paraId="5FF2064D"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and ethical behavior. </w:t>
      </w:r>
    </w:p>
    <w:p w14:paraId="102B9EDB" w14:textId="77777777" w:rsidR="00A44EB1" w:rsidRDefault="00A44EB1" w:rsidP="00A44EB1">
      <w:pPr>
        <w:spacing w:after="0" w:line="240" w:lineRule="auto"/>
        <w:rPr>
          <w:rFonts w:ascii="Times New Roman" w:eastAsia="Times New Roman" w:hAnsi="Times New Roman" w:cs="Times New Roman"/>
        </w:rPr>
      </w:pPr>
    </w:p>
    <w:p w14:paraId="1B345327" w14:textId="77777777" w:rsidR="0079074E"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Associate Professor to Profess</w:t>
      </w:r>
      <w:r w:rsidR="0079074E" w:rsidRPr="0092557E">
        <w:rPr>
          <w:rFonts w:ascii="Times New Roman" w:eastAsia="Times New Roman" w:hAnsi="Times New Roman" w:cs="Times New Roman"/>
          <w:b/>
        </w:rPr>
        <w:t>or</w:t>
      </w:r>
      <w:r w:rsidR="0079074E">
        <w:rPr>
          <w:rFonts w:ascii="Times New Roman" w:eastAsia="Times New Roman" w:hAnsi="Times New Roman" w:cs="Times New Roman"/>
        </w:rPr>
        <w:t>, a faculty member also must</w:t>
      </w:r>
      <w:r w:rsidRPr="00A44EB1">
        <w:rPr>
          <w:rFonts w:ascii="Times New Roman" w:eastAsia="Times New Roman" w:hAnsi="Times New Roman" w:cs="Times New Roman"/>
        </w:rPr>
        <w:t xml:space="preserve"> present evidence documenting: </w:t>
      </w:r>
    </w:p>
    <w:p w14:paraId="1E94F673" w14:textId="77777777" w:rsidR="0079074E" w:rsidRDefault="0079074E" w:rsidP="00A44EB1">
      <w:pPr>
        <w:spacing w:after="0" w:line="240" w:lineRule="auto"/>
        <w:rPr>
          <w:rFonts w:ascii="Times New Roman" w:eastAsia="Times New Roman" w:hAnsi="Times New Roman" w:cs="Times New Roman"/>
        </w:rPr>
      </w:pPr>
    </w:p>
    <w:p w14:paraId="53BF511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sustained outstanding performance in teaching across the range of assigned courses so as to show mastery of the craft of teaching in his or her areas of competence. As accomplished teachers, Professors are expected to display outstanding performance in their own classes and, as reflective practitioners of the craft, should also be able to serve as resources for other faculty members in their own teaching. Even so, Professors are expected to remain committed to their own continuing development as teachers. </w:t>
      </w:r>
    </w:p>
    <w:p w14:paraId="33974A55" w14:textId="77777777" w:rsidR="0079074E" w:rsidRDefault="0079074E" w:rsidP="0079074E">
      <w:pPr>
        <w:spacing w:after="0" w:line="240" w:lineRule="auto"/>
        <w:ind w:left="720"/>
        <w:rPr>
          <w:rFonts w:ascii="Times New Roman" w:eastAsia="Times New Roman" w:hAnsi="Times New Roman" w:cs="Times New Roman"/>
        </w:rPr>
      </w:pPr>
    </w:p>
    <w:p w14:paraId="4E0B8036"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sustained engagement with his or her discipline(s) that indicates continued development as a scholar or artist beyond his or her accomplishments at the time of promotion to Associate Professor, with evidence of success in completing some substantial aspect(s) of his or her research or artistic agenda. Such evidence will involve products or performances of sufficient quality and quantity to have received favorable peer review. Evidence of continued development as a scholar or artist may comprise more products, better products, or products indicating success in moving into a new area of inquiry or creative work. Through their research or creative work, Professors are expected to have developed a mature perspective on their field(s) that enables them to situate both their own work and the work of their students in the landscape of their discipline(s). Professors are also expected to continue their engagement with their scholarly or artistic discipline(s). </w:t>
      </w:r>
    </w:p>
    <w:p w14:paraId="51BF8A68" w14:textId="77777777" w:rsidR="0079074E" w:rsidRDefault="0079074E" w:rsidP="0079074E">
      <w:pPr>
        <w:spacing w:after="0" w:line="240" w:lineRule="auto"/>
        <w:ind w:left="720"/>
        <w:rPr>
          <w:rFonts w:ascii="Times New Roman" w:eastAsia="Times New Roman" w:hAnsi="Times New Roman" w:cs="Times New Roman"/>
        </w:rPr>
      </w:pPr>
    </w:p>
    <w:p w14:paraId="3C2DAB79"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sustained record of effective contributions in service including evidence of excellent performance as an academic advisor based on thorough knowledge of the general education curriculum and departmental or programmatic curricula and the ability and willingness to assist students as they plan their academic careers. </w:t>
      </w:r>
    </w:p>
    <w:p w14:paraId="714168CF" w14:textId="77777777" w:rsidR="0079074E" w:rsidRDefault="0079074E" w:rsidP="0079074E">
      <w:pPr>
        <w:spacing w:after="0" w:line="240" w:lineRule="auto"/>
        <w:rPr>
          <w:rFonts w:ascii="Times New Roman" w:eastAsia="Times New Roman" w:hAnsi="Times New Roman" w:cs="Times New Roman"/>
        </w:rPr>
      </w:pPr>
    </w:p>
    <w:p w14:paraId="755EB3E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Professor, faculty members must demonstrate substantial contributions in service that have advanced some area of this shared faculty work at the level of the department, the school, or the College. </w:t>
      </w:r>
    </w:p>
    <w:p w14:paraId="2E1C552B" w14:textId="77777777" w:rsidR="0079074E" w:rsidRDefault="0079074E" w:rsidP="0079074E">
      <w:pPr>
        <w:spacing w:after="0" w:line="240" w:lineRule="auto"/>
        <w:rPr>
          <w:rFonts w:ascii="Times New Roman" w:eastAsia="Times New Roman" w:hAnsi="Times New Roman" w:cs="Times New Roman"/>
        </w:rPr>
      </w:pPr>
    </w:p>
    <w:p w14:paraId="48401AD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43B3216C" w14:textId="77777777" w:rsidR="0079074E" w:rsidRDefault="0079074E" w:rsidP="0079074E">
      <w:pPr>
        <w:spacing w:after="0" w:line="240" w:lineRule="auto"/>
        <w:ind w:firstLine="720"/>
        <w:rPr>
          <w:rFonts w:ascii="Times New Roman" w:eastAsia="Times New Roman" w:hAnsi="Times New Roman" w:cs="Times New Roman"/>
        </w:rPr>
      </w:pPr>
    </w:p>
    <w:p w14:paraId="4A160CB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088B1405" w14:textId="77777777" w:rsidR="0079074E" w:rsidRDefault="0079074E" w:rsidP="0079074E">
      <w:pPr>
        <w:spacing w:after="0" w:line="240" w:lineRule="auto"/>
        <w:rPr>
          <w:rFonts w:ascii="Times New Roman" w:eastAsia="Times New Roman" w:hAnsi="Times New Roman" w:cs="Times New Roman"/>
        </w:rPr>
      </w:pPr>
    </w:p>
    <w:p w14:paraId="5A8BC90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ethical and professional behavior. </w:t>
      </w:r>
    </w:p>
    <w:p w14:paraId="64B81A08" w14:textId="77777777" w:rsidR="0079074E" w:rsidRDefault="0079074E" w:rsidP="0079074E">
      <w:pPr>
        <w:spacing w:after="0" w:line="240" w:lineRule="auto"/>
        <w:rPr>
          <w:rFonts w:ascii="Times New Roman" w:eastAsia="Times New Roman" w:hAnsi="Times New Roman" w:cs="Times New Roman"/>
        </w:rPr>
      </w:pPr>
    </w:p>
    <w:p w14:paraId="6E50CE73" w14:textId="7C20AB5D"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w:t>
      </w:r>
      <w:r w:rsidR="0079074E" w:rsidRPr="0079074E">
        <w:rPr>
          <w:rFonts w:ascii="Times New Roman" w:eastAsia="Times New Roman" w:hAnsi="Times New Roman" w:cs="Times New Roman"/>
          <w:b/>
        </w:rPr>
        <w:t>ons for All Faculty: Teaching</w:t>
      </w:r>
    </w:p>
    <w:p w14:paraId="65334D12" w14:textId="77777777" w:rsidR="0079074E" w:rsidRDefault="0079074E" w:rsidP="0079074E">
      <w:pPr>
        <w:spacing w:after="0" w:line="240" w:lineRule="auto"/>
        <w:rPr>
          <w:rFonts w:ascii="Times New Roman" w:eastAsia="Times New Roman" w:hAnsi="Times New Roman" w:cs="Times New Roman"/>
        </w:rPr>
      </w:pPr>
    </w:p>
    <w:p w14:paraId="0FFC2BD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Defining itself first and foremost as a community of teachers and learners, Fort Lewis College invites faculty members to share their passion for their disciplines and their understanding of connections between their disciplines and others with colleagues and, most of all, with our students. This commitment to student learning stands at the heart of our mission. </w:t>
      </w:r>
    </w:p>
    <w:p w14:paraId="177D4466" w14:textId="77777777" w:rsidR="0079074E" w:rsidRDefault="0079074E" w:rsidP="0079074E">
      <w:pPr>
        <w:spacing w:after="0" w:line="240" w:lineRule="auto"/>
        <w:rPr>
          <w:rFonts w:ascii="Times New Roman" w:eastAsia="Times New Roman" w:hAnsi="Times New Roman" w:cs="Times New Roman"/>
        </w:rPr>
      </w:pPr>
    </w:p>
    <w:p w14:paraId="3BB5C849" w14:textId="01C17180"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t>The College expects members of the faculty to fulfill their responsibilities as teachers by facilitating the intellectual or artistic development of their students in scheduled courses and in other contexts (e.g., through independent studies, informal disciplinary and cross</w:t>
      </w:r>
      <w:r w:rsidR="0079074E">
        <w:rPr>
          <w:rFonts w:ascii="Times New Roman" w:eastAsia="Times New Roman" w:hAnsi="Times New Roman" w:cs="Times New Roman"/>
        </w:rPr>
        <w:t>-</w:t>
      </w:r>
      <w:r w:rsidRPr="00A44EB1">
        <w:rPr>
          <w:rFonts w:ascii="Times New Roman" w:eastAsia="Times New Roman" w:hAnsi="Times New Roman" w:cs="Times New Roman"/>
        </w:rPr>
        <w:t xml:space="preserve">disciplinary advising) in which instruction occurs. The College fosters an institutional climate conducive to the improvement of teaching and learning by encouraging faculty members to discuss their teaching with one another, to invite colleagues to sit in on their courses, and to take advantage of opportunities to teach with others. </w:t>
      </w:r>
    </w:p>
    <w:p w14:paraId="4579AEFF" w14:textId="77777777" w:rsidR="0079074E" w:rsidRDefault="0079074E" w:rsidP="0079074E">
      <w:pPr>
        <w:spacing w:after="0" w:line="240" w:lineRule="auto"/>
        <w:rPr>
          <w:rFonts w:ascii="Times New Roman" w:eastAsia="Times New Roman" w:hAnsi="Times New Roman" w:cs="Times New Roman"/>
        </w:rPr>
      </w:pPr>
    </w:p>
    <w:p w14:paraId="683B3E88"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follows that the quality of a faculty member’s contribution to student learning—his or her success as a teacher—is the most important criterion for evaluating the performance of teaching faculty. To receive contract renewal, promotion, tenure, or a positive senior review a member of the teaching faculty must provide evidence of continued success in teaching at a level of accomplishment satisfying the applicable standards at the last rank achieved. No matter how significant they may be achievements in other areas of faculty work cannot counterbalance deficient teaching. Any evaluation of the teaching of a Fort Lewis faculty member should take into account the following </w:t>
      </w:r>
      <w:r w:rsidRPr="0079074E">
        <w:rPr>
          <w:rFonts w:ascii="Times New Roman" w:eastAsia="Times New Roman" w:hAnsi="Times New Roman" w:cs="Times New Roman"/>
          <w:i/>
        </w:rPr>
        <w:t>features of successful teaching</w:t>
      </w:r>
      <w:r w:rsidRPr="00A44EB1">
        <w:rPr>
          <w:rFonts w:ascii="Times New Roman" w:eastAsia="Times New Roman" w:hAnsi="Times New Roman" w:cs="Times New Roman"/>
        </w:rPr>
        <w:t xml:space="preserve">: </w:t>
      </w:r>
    </w:p>
    <w:p w14:paraId="3D451C41" w14:textId="77777777" w:rsidR="0079074E" w:rsidRDefault="0079074E" w:rsidP="0079074E">
      <w:pPr>
        <w:spacing w:after="0" w:line="240" w:lineRule="auto"/>
        <w:rPr>
          <w:rFonts w:ascii="Times New Roman" w:eastAsia="Times New Roman" w:hAnsi="Times New Roman" w:cs="Times New Roman"/>
        </w:rPr>
      </w:pPr>
    </w:p>
    <w:p w14:paraId="1F59B67E" w14:textId="77777777" w:rsidR="0079074E"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Motivation and mentoring</w:t>
      </w:r>
      <w:r w:rsidRPr="00A44EB1">
        <w:rPr>
          <w:rFonts w:ascii="Times New Roman" w:eastAsia="Times New Roman" w:hAnsi="Times New Roman" w:cs="Times New Roman"/>
        </w:rPr>
        <w:t xml:space="preserve"> </w:t>
      </w:r>
    </w:p>
    <w:p w14:paraId="4A9217D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Through their commitment to and enthusiasm for their subject matter, successful teachers stimulate their students’ intellectual curiosity or artistic vision and enable them to become independent learners. They model for their students the high standards of performance and professionalism appropriate to their disciplines, provide them guideposts toward attaining those standards, and hold them consistently accountable. Successful teaching encourages students to participate actively in the process of learning across differences in, e.g., level of ability, interest, life experience, learning style, sexual orientation, and gender, racial or ethnic background. It provides the inspiration, guidance, and support that students need for self-directed research, independent study, and senior projects, as well as for successful learning in courses. </w:t>
      </w:r>
    </w:p>
    <w:p w14:paraId="640F0190" w14:textId="77777777" w:rsidR="0079074E" w:rsidRDefault="0079074E" w:rsidP="0079074E">
      <w:pPr>
        <w:spacing w:after="0" w:line="240" w:lineRule="auto"/>
        <w:ind w:left="720"/>
        <w:rPr>
          <w:rFonts w:ascii="Times New Roman" w:eastAsia="Times New Roman" w:hAnsi="Times New Roman" w:cs="Times New Roman"/>
        </w:rPr>
      </w:pPr>
    </w:p>
    <w:p w14:paraId="2EBBE09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Content expertise</w:t>
      </w:r>
      <w:r w:rsidRPr="00A44EB1">
        <w:rPr>
          <w:rFonts w:ascii="Times New Roman" w:eastAsia="Times New Roman" w:hAnsi="Times New Roman" w:cs="Times New Roman"/>
        </w:rPr>
        <w:t xml:space="preserve"> </w:t>
      </w:r>
    </w:p>
    <w:p w14:paraId="3406263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teaching faithfully presents a discipline or an interdisciplinary framework—in the current state of its development—to students through a faculty member’s own interpretative and evaluative perspective. By identifying the depth of inquiry and level of achievement appropriate to a course, a faculty member challenges students to achieve excellence. By relating their subjects to other areas of inquiry, faculty members show their students how to interconnect the different aspects of their academic work. By illuminating relations between theory and application, faculty 6 members enable students to connect their academic work to other aspects of their lives. By acknowledging the limits to their own expertise, faculty members model academic integrity and demonstrate the need for life-long learning. </w:t>
      </w:r>
    </w:p>
    <w:p w14:paraId="5E7555F1" w14:textId="77777777" w:rsidR="0079074E" w:rsidRDefault="0079074E" w:rsidP="0079074E">
      <w:pPr>
        <w:spacing w:after="0" w:line="240" w:lineRule="auto"/>
        <w:ind w:left="720"/>
        <w:rPr>
          <w:rFonts w:ascii="Times New Roman" w:eastAsia="Times New Roman" w:hAnsi="Times New Roman" w:cs="Times New Roman"/>
        </w:rPr>
      </w:pPr>
    </w:p>
    <w:p w14:paraId="25E50D8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design</w:t>
      </w:r>
      <w:r w:rsidRPr="00A44EB1">
        <w:rPr>
          <w:rFonts w:ascii="Times New Roman" w:eastAsia="Times New Roman" w:hAnsi="Times New Roman" w:cs="Times New Roman"/>
        </w:rPr>
        <w:t xml:space="preserve"> </w:t>
      </w:r>
    </w:p>
    <w:p w14:paraId="566ED564" w14:textId="5F446D73"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course whose content is well structured has integrity within a discipline (or across disciplines), and reflects the College’s prevailing academic standards and expectations. The careful selection of course content, sequencing of learning experiences, identification and development of effective course materials, and crafting of laboratory exercises, individual and group activities, writing assignments, examinations, etc. all facilitate students’ learning. Successful teaching leads students to improve their mastery of critical, analytical, creative, or other skills appropriate to the subject matter. The components of a course—e.g., the organizational structure of course material, course expectations, learning outcomes, and grading standards—should be represented clearly and accurately to students in course syllabi. In cases where faculty members are called upon to collaborate with colleagues or with students in the design of courses, their ability to contribute to such joint efforts enhances successful teaching and learning. Finally, successful teaching requires the renewal of existing courses and the preparation of new ones over time. These efforts are guided by faculty members’ personal interests and expertise, by the developments in a field, and by the curricular needs of academic programs. </w:t>
      </w:r>
    </w:p>
    <w:p w14:paraId="3439BBC4" w14:textId="77777777" w:rsidR="0079074E" w:rsidRDefault="0079074E" w:rsidP="0079074E">
      <w:pPr>
        <w:spacing w:after="0" w:line="240" w:lineRule="auto"/>
        <w:ind w:left="720"/>
        <w:rPr>
          <w:rFonts w:ascii="Times New Roman" w:eastAsia="Times New Roman" w:hAnsi="Times New Roman" w:cs="Times New Roman"/>
        </w:rPr>
      </w:pPr>
    </w:p>
    <w:p w14:paraId="5F27AF3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lastRenderedPageBreak/>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Pedagogy </w:t>
      </w:r>
    </w:p>
    <w:p w14:paraId="6BC218F1"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teachers bring course content alive and make it accessible to their students. To do so, successful teachers employ techniques, activities, and strategies that enable them to present ideas effectively and explain complex concepts clearly. They use a variety of approaches to teaching (e.g., lecture, discussion, small-group activities, writing, etc.) to reflect the diverse learning styles of their students and achieve the learning objectives of their courses. They create learning environments that encourage students to participate and enable critical discourse to occur. They welcome questions—listening well to students, understanding their queries and confusions, and responding in creative and constructive ways. </w:t>
      </w:r>
    </w:p>
    <w:p w14:paraId="14AE6766" w14:textId="77777777" w:rsidR="0079074E" w:rsidRDefault="0079074E" w:rsidP="0079074E">
      <w:pPr>
        <w:spacing w:after="0" w:line="240" w:lineRule="auto"/>
        <w:ind w:left="720"/>
        <w:rPr>
          <w:rFonts w:ascii="Times New Roman" w:eastAsia="Times New Roman" w:hAnsi="Times New Roman" w:cs="Times New Roman"/>
        </w:rPr>
      </w:pPr>
    </w:p>
    <w:p w14:paraId="27FC9C0E" w14:textId="1043D0D0"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College expects faculty members to remain actively engaged in their own pedagogical development and that of their colleagues—whether through informal interactions with other faculty members or through the various formal opportunities for the improvement of teaching available to them through the College and external professional organizations. </w:t>
      </w:r>
    </w:p>
    <w:p w14:paraId="6EC22AA4" w14:textId="77777777" w:rsidR="0079074E" w:rsidRDefault="0079074E" w:rsidP="0079074E">
      <w:pPr>
        <w:spacing w:after="0" w:line="240" w:lineRule="auto"/>
        <w:ind w:left="720"/>
        <w:rPr>
          <w:rFonts w:ascii="Times New Roman" w:eastAsia="Times New Roman" w:hAnsi="Times New Roman" w:cs="Times New Roman"/>
        </w:rPr>
      </w:pPr>
    </w:p>
    <w:p w14:paraId="29EABC8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management</w:t>
      </w:r>
      <w:r w:rsidRPr="00A44EB1">
        <w:rPr>
          <w:rFonts w:ascii="Times New Roman" w:eastAsia="Times New Roman" w:hAnsi="Times New Roman" w:cs="Times New Roman"/>
        </w:rPr>
        <w:t xml:space="preserve"> </w:t>
      </w:r>
    </w:p>
    <w:p w14:paraId="37B6E7F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Faculty members should be proficient in organizing and executing tasks that support instruction, such as preparing course assignments and examinations, providing timely and helpful comments on student work, keeping accurate records, holding regular posted office hours and otherwise making themselves available to students for consultation outside of class, conscientiously preparing final course grades in accordance with College standards, and submitting them to the Off</w:t>
      </w:r>
      <w:r w:rsidR="0079074E">
        <w:rPr>
          <w:rFonts w:ascii="Times New Roman" w:eastAsia="Times New Roman" w:hAnsi="Times New Roman" w:cs="Times New Roman"/>
        </w:rPr>
        <w:t xml:space="preserve">ice of the Registrar on time. </w:t>
      </w:r>
    </w:p>
    <w:p w14:paraId="75565A6D" w14:textId="77777777" w:rsidR="0079074E" w:rsidRDefault="0079074E" w:rsidP="0079074E">
      <w:pPr>
        <w:spacing w:after="0" w:line="240" w:lineRule="auto"/>
        <w:ind w:left="720"/>
        <w:rPr>
          <w:rFonts w:ascii="Times New Roman" w:eastAsia="Times New Roman" w:hAnsi="Times New Roman" w:cs="Times New Roman"/>
        </w:rPr>
      </w:pPr>
    </w:p>
    <w:p w14:paraId="0CD7FA9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Success in fostering student learning</w:t>
      </w:r>
      <w:r w:rsidRPr="00A44EB1">
        <w:rPr>
          <w:rFonts w:ascii="Times New Roman" w:eastAsia="Times New Roman" w:hAnsi="Times New Roman" w:cs="Times New Roman"/>
        </w:rPr>
        <w:t xml:space="preserve"> </w:t>
      </w:r>
    </w:p>
    <w:p w14:paraId="639443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most important aspect of successful teaching is a faculty member’s ability to enable his or her students to develop as scholars or artists—i.e., to learn. The preceding five considerations collectively aim at this end and take their value from it. Such success will be marked primarily by students’ active engagement with the discipline and the quality of their resulting work. It is true that students must do their part as well, but a faculty member’s fundamental job is to encourage and help them to do so. Success in teaching derives ultimately from a faculty member’s abiding care for his or her students and unwavering commitment to their success. No amount of expertise or attention to the individual activities that go into teaching can compensate for an overall lack of success in fostering student learning. </w:t>
      </w:r>
    </w:p>
    <w:p w14:paraId="0F14F786" w14:textId="77777777" w:rsidR="0079074E" w:rsidRDefault="0079074E" w:rsidP="0079074E">
      <w:pPr>
        <w:spacing w:after="0" w:line="240" w:lineRule="auto"/>
        <w:rPr>
          <w:rFonts w:ascii="Times New Roman" w:eastAsia="Times New Roman" w:hAnsi="Times New Roman" w:cs="Times New Roman"/>
        </w:rPr>
      </w:pPr>
    </w:p>
    <w:p w14:paraId="326897FD"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teaching in faculty review </w:t>
      </w:r>
    </w:p>
    <w:p w14:paraId="76070CE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Informed judgments about a colleague’s teaching should be based on evidence relating to the preceding features of successful teaching. Such evidence should be obtained in a variety of ways that include review of syllabi, multiple class visits, team-teaching, discussions of pedagogy, and careful reading of student course evaluations. Additional information regarding teaching performance can be obtained through the retrospective comments of majors and alumni who have had time to reflect on (and perhaps to better appreciate) the value of a faculty member’s instruction. In some cases, the performance of students in other courses, following work with a faculty member, can indicate the quality of the latter’s teaching as well. </w:t>
      </w:r>
    </w:p>
    <w:p w14:paraId="40193AE1" w14:textId="77777777" w:rsidR="0079074E" w:rsidRDefault="0079074E" w:rsidP="0079074E">
      <w:pPr>
        <w:spacing w:after="0" w:line="240" w:lineRule="auto"/>
        <w:rPr>
          <w:rFonts w:ascii="Times New Roman" w:eastAsia="Times New Roman" w:hAnsi="Times New Roman" w:cs="Times New Roman"/>
        </w:rPr>
      </w:pPr>
    </w:p>
    <w:p w14:paraId="752BECE0" w14:textId="078623D4"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22F4B2CA" w14:textId="77777777" w:rsidR="0079074E" w:rsidRDefault="0079074E" w:rsidP="0079074E">
      <w:pPr>
        <w:spacing w:after="0" w:line="240" w:lineRule="auto"/>
        <w:rPr>
          <w:rFonts w:ascii="Times New Roman" w:eastAsia="Times New Roman" w:hAnsi="Times New Roman" w:cs="Times New Roman"/>
        </w:rPr>
      </w:pPr>
    </w:p>
    <w:p w14:paraId="207BBC3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selected course materials (e.g., case studies, exercises, writing assignments, laboratory exercises, examinations), </w:t>
      </w:r>
    </w:p>
    <w:p w14:paraId="053FA6A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computer technology or software one has developed for teaching or adapted for use in one’s courses, </w:t>
      </w:r>
    </w:p>
    <w:p w14:paraId="0DA7230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lastRenderedPageBreak/>
        <w:sym w:font="Symbol" w:char="F0B7"/>
      </w:r>
      <w:r w:rsidRPr="00A44EB1">
        <w:rPr>
          <w:rFonts w:ascii="Times New Roman" w:eastAsia="Times New Roman" w:hAnsi="Times New Roman" w:cs="Times New Roman"/>
        </w:rPr>
        <w:t xml:space="preserve"> documentation of other work in technology (e.g., developing web pages as part of a project in teaching, developing new ways to employ existing technology in teaching a course), </w:t>
      </w:r>
    </w:p>
    <w:p w14:paraId="5E4F275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examples of student work showing academic or artistic achievement (including awards or other forms of recognition students received for work that one supervised or directed), </w:t>
      </w:r>
      <w:r w:rsidR="0079074E">
        <w:rPr>
          <w:rFonts w:ascii="Times New Roman" w:eastAsia="Times New Roman" w:hAnsi="Times New Roman" w:cs="Times New Roman"/>
        </w:rPr>
        <w:br/>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capstones, honors theses, or masters theses or projects that one has supervised, </w:t>
      </w:r>
    </w:p>
    <w:p w14:paraId="72784A2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evidence of superior student performance (e.g., research projects accepted for presentation or poster sessions at conferences) upon which one had a significant influence, </w:t>
      </w:r>
    </w:p>
    <w:p w14:paraId="20D88E8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new courses developed or previous courses significantly redesigned, </w:t>
      </w:r>
    </w:p>
    <w:p w14:paraId="2F1C4D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participation in activities for the improvement of teaching (either o</w:t>
      </w:r>
      <w:r w:rsidR="0079074E">
        <w:rPr>
          <w:rFonts w:ascii="Times New Roman" w:eastAsia="Times New Roman" w:hAnsi="Times New Roman" w:cs="Times New Roman"/>
        </w:rPr>
        <w:t xml:space="preserve">n-campus or off-campus), </w:t>
      </w:r>
    </w:p>
    <w:p w14:paraId="62871A6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letters or other comments from students not already included in the review dossier file, or </w:t>
      </w:r>
    </w:p>
    <w:p w14:paraId="03E63E5B"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teaching awards (either internal to the College or external). </w:t>
      </w:r>
    </w:p>
    <w:p w14:paraId="6CF7EBA5" w14:textId="77777777" w:rsidR="0079074E" w:rsidRDefault="0079074E" w:rsidP="0079074E">
      <w:pPr>
        <w:spacing w:after="0" w:line="240" w:lineRule="auto"/>
        <w:ind w:left="720"/>
        <w:rPr>
          <w:rFonts w:ascii="Times New Roman" w:eastAsia="Times New Roman" w:hAnsi="Times New Roman" w:cs="Times New Roman"/>
        </w:rPr>
      </w:pPr>
    </w:p>
    <w:p w14:paraId="0D746063" w14:textId="77777777" w:rsidR="0079074E" w:rsidRDefault="0079074E" w:rsidP="0079074E">
      <w:pPr>
        <w:spacing w:after="0" w:line="240" w:lineRule="auto"/>
        <w:rPr>
          <w:rFonts w:ascii="Times New Roman" w:eastAsia="Times New Roman" w:hAnsi="Times New Roman" w:cs="Times New Roman"/>
        </w:rPr>
      </w:pPr>
    </w:p>
    <w:p w14:paraId="44A271E8" w14:textId="388BF9B8"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Expectations for All Faculty: Research or Creative Activity</w:t>
      </w:r>
    </w:p>
    <w:p w14:paraId="2E95813E" w14:textId="77777777" w:rsidR="0079074E" w:rsidRDefault="0079074E" w:rsidP="0079074E">
      <w:pPr>
        <w:spacing w:after="0" w:line="240" w:lineRule="auto"/>
        <w:rPr>
          <w:rFonts w:ascii="Times New Roman" w:eastAsia="Times New Roman" w:hAnsi="Times New Roman" w:cs="Times New Roman"/>
        </w:rPr>
      </w:pPr>
    </w:p>
    <w:p w14:paraId="7E18170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Though necessary for reappointment, promotion in rank, tenure, and positive senior reviews, successful teaching alone is not sufficient and indeed will be possible, over time, only in the context of an active scholarly or artistic life. Evaluating the quality of research or creative activity is one of the most important ways for the College to assess the level of expertise a faculty member brings to his or her teaching. </w:t>
      </w:r>
    </w:p>
    <w:p w14:paraId="0D3AE6EF" w14:textId="77777777" w:rsidR="0079074E" w:rsidRDefault="0079074E" w:rsidP="0079074E">
      <w:pPr>
        <w:spacing w:after="0" w:line="240" w:lineRule="auto"/>
        <w:rPr>
          <w:rFonts w:ascii="Times New Roman" w:eastAsia="Times New Roman" w:hAnsi="Times New Roman" w:cs="Times New Roman"/>
        </w:rPr>
      </w:pPr>
    </w:p>
    <w:p w14:paraId="27BA257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Thus, the College expects members of the faculty to remain actively engaged—as participants and not just as observers—with the continuing conversations and innovations that constitute the lifeblood of an academic career. Specifically, the College expects its faculty members to cultivate, over the course of their careers, the scholarly or artistic independence sufficient to define problems and issues in their areas of expertise, which they then engage in their own work. Developing such a mature perspective on one’s discipline enables one to integrate and evaluate the elements that constitute both its history and its present developments. The College expects such developed perspectives to inform the instruction our students receive. Remaining active as scholars or artists also enables faculty members to bring current developments in their fields to their teaching, to model for their students a life of involvement with their discipline(s), and to invite advanced students to participate with them in their research or creative work (which the College encourages faculty to do, where possible). </w:t>
      </w:r>
    </w:p>
    <w:p w14:paraId="554CA857" w14:textId="77777777" w:rsidR="0079074E" w:rsidRDefault="0079074E" w:rsidP="0079074E">
      <w:pPr>
        <w:spacing w:after="0" w:line="240" w:lineRule="auto"/>
        <w:rPr>
          <w:rFonts w:ascii="Times New Roman" w:eastAsia="Times New Roman" w:hAnsi="Times New Roman" w:cs="Times New Roman"/>
        </w:rPr>
      </w:pPr>
    </w:p>
    <w:p w14:paraId="78E2F30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Any evaluation of the work of Fort Lewis faculty members according to the criterion of </w:t>
      </w:r>
      <w:r w:rsidRPr="0079074E">
        <w:rPr>
          <w:rFonts w:ascii="Times New Roman" w:eastAsia="Times New Roman" w:hAnsi="Times New Roman" w:cs="Times New Roman"/>
          <w:i/>
        </w:rPr>
        <w:t>ongoing research or creative activity</w:t>
      </w:r>
      <w:r w:rsidRPr="00A44EB1">
        <w:rPr>
          <w:rFonts w:ascii="Times New Roman" w:eastAsia="Times New Roman" w:hAnsi="Times New Roman" w:cs="Times New Roman"/>
        </w:rPr>
        <w:t xml:space="preserve"> should be guided by the following considerations: </w:t>
      </w:r>
    </w:p>
    <w:p w14:paraId="2DA85A6A" w14:textId="77777777" w:rsidR="0079074E" w:rsidRDefault="0079074E" w:rsidP="0079074E">
      <w:pPr>
        <w:spacing w:after="0" w:line="240" w:lineRule="auto"/>
        <w:rPr>
          <w:rFonts w:ascii="Times New Roman" w:eastAsia="Times New Roman" w:hAnsi="Times New Roman" w:cs="Times New Roman"/>
        </w:rPr>
      </w:pPr>
    </w:p>
    <w:p w14:paraId="2EA1692E"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A broad definition of research or creative activity </w:t>
      </w:r>
    </w:p>
    <w:p w14:paraId="49B573D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Given the breadth of disciplines, the differences among teaching contexts, and the diversity of our faculty, there are many appropriate ways for faculty members to fulfill the expectation that they remain actively engaged with their fields. Specifically, the College endorses the view that research or creative activity—whether it is individual or collaborative—may originate in any of the four ways described in the report Scholarship Reconsidered 1 and summarized below. These broad categories of research and creative activity are not mutually exclusive: a given project may span several areas, and a faculty member may choose to explore various categories at different sta</w:t>
      </w:r>
      <w:r w:rsidR="0079074E">
        <w:rPr>
          <w:rFonts w:ascii="Times New Roman" w:eastAsia="Times New Roman" w:hAnsi="Times New Roman" w:cs="Times New Roman"/>
        </w:rPr>
        <w:t xml:space="preserve">ges of a professional career.  </w:t>
      </w:r>
    </w:p>
    <w:p w14:paraId="3BC25967" w14:textId="77777777" w:rsidR="0079074E" w:rsidRDefault="0079074E" w:rsidP="0079074E">
      <w:pPr>
        <w:spacing w:after="0" w:line="240" w:lineRule="auto"/>
        <w:rPr>
          <w:rFonts w:ascii="Times New Roman" w:eastAsia="Times New Roman" w:hAnsi="Times New Roman" w:cs="Times New Roman"/>
        </w:rPr>
      </w:pPr>
    </w:p>
    <w:p w14:paraId="19534D5A" w14:textId="29ECA933" w:rsidR="0079074E" w:rsidRDefault="0079074E" w:rsidP="007907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[citation: </w:t>
      </w:r>
      <w:r w:rsidR="00A44EB1" w:rsidRPr="00A44EB1">
        <w:rPr>
          <w:rFonts w:ascii="Times New Roman" w:eastAsia="Times New Roman" w:hAnsi="Times New Roman" w:cs="Times New Roman"/>
        </w:rPr>
        <w:t xml:space="preserve">E. Boyer, </w:t>
      </w:r>
      <w:r w:rsidR="00A44EB1" w:rsidRPr="0079074E">
        <w:rPr>
          <w:rFonts w:ascii="Times New Roman" w:eastAsia="Times New Roman" w:hAnsi="Times New Roman" w:cs="Times New Roman"/>
          <w:i/>
        </w:rPr>
        <w:t>Scholarship Reconsidered: Priorities of the Professoriate</w:t>
      </w:r>
      <w:r w:rsidR="00A44EB1" w:rsidRPr="00A44EB1">
        <w:rPr>
          <w:rFonts w:ascii="Times New Roman" w:eastAsia="Times New Roman" w:hAnsi="Times New Roman" w:cs="Times New Roman"/>
        </w:rPr>
        <w:t xml:space="preserve"> (Princeton: Th</w:t>
      </w:r>
      <w:r>
        <w:rPr>
          <w:rFonts w:ascii="Times New Roman" w:eastAsia="Times New Roman" w:hAnsi="Times New Roman" w:cs="Times New Roman"/>
        </w:rPr>
        <w:t>e Carnegie Foundation, 1990).]</w:t>
      </w:r>
    </w:p>
    <w:p w14:paraId="2D83FCD0" w14:textId="77777777" w:rsidR="0079074E" w:rsidRDefault="0079074E" w:rsidP="0079074E">
      <w:pPr>
        <w:spacing w:after="0" w:line="240" w:lineRule="auto"/>
        <w:rPr>
          <w:rFonts w:ascii="Times New Roman" w:eastAsia="Times New Roman" w:hAnsi="Times New Roman" w:cs="Times New Roman"/>
        </w:rPr>
      </w:pPr>
    </w:p>
    <w:p w14:paraId="7723C8C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 </w:t>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Discovery</w:t>
      </w:r>
      <w:r w:rsidRPr="00A44EB1">
        <w:rPr>
          <w:rFonts w:ascii="Times New Roman" w:eastAsia="Times New Roman" w:hAnsi="Times New Roman" w:cs="Times New Roman"/>
        </w:rPr>
        <w:t xml:space="preserve"> encompasses traditional research that creates new knowledge through original investigation that may be theoretical or empirical, disciplinary or interdisciplinary, or some combination of these. Construed broadly, this dimension of professional development also encompasses </w:t>
      </w:r>
      <w:r w:rsidRPr="00A44EB1">
        <w:rPr>
          <w:rFonts w:ascii="Times New Roman" w:eastAsia="Times New Roman" w:hAnsi="Times New Roman" w:cs="Times New Roman"/>
        </w:rPr>
        <w:lastRenderedPageBreak/>
        <w:t xml:space="preserve">the creation of new works of art or musical composition and writing works of fiction, poetry, or creative nonfiction. </w:t>
      </w:r>
    </w:p>
    <w:p w14:paraId="6D5BA091" w14:textId="77777777" w:rsidR="0079074E" w:rsidRDefault="0079074E" w:rsidP="0079074E">
      <w:pPr>
        <w:spacing w:after="0" w:line="240" w:lineRule="auto"/>
        <w:rPr>
          <w:rFonts w:ascii="Times New Roman" w:eastAsia="Times New Roman" w:hAnsi="Times New Roman" w:cs="Times New Roman"/>
        </w:rPr>
      </w:pPr>
    </w:p>
    <w:p w14:paraId="6F2BC45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Integration</w:t>
      </w:r>
      <w:r w:rsidRPr="00A44EB1">
        <w:rPr>
          <w:rFonts w:ascii="Times New Roman" w:eastAsia="Times New Roman" w:hAnsi="Times New Roman" w:cs="Times New Roman"/>
        </w:rPr>
        <w:t xml:space="preserve">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09F5C344" w14:textId="77777777" w:rsidR="0079074E" w:rsidRDefault="0079074E" w:rsidP="0079074E">
      <w:pPr>
        <w:spacing w:after="0" w:line="240" w:lineRule="auto"/>
        <w:rPr>
          <w:rFonts w:ascii="Times New Roman" w:eastAsia="Times New Roman" w:hAnsi="Times New Roman" w:cs="Times New Roman"/>
        </w:rPr>
      </w:pPr>
    </w:p>
    <w:p w14:paraId="3450B0B1"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Application</w:t>
      </w:r>
      <w:r w:rsidRPr="00A44EB1">
        <w:rPr>
          <w:rFonts w:ascii="Times New Roman" w:eastAsia="Times New Roman" w:hAnsi="Times New Roman" w:cs="Times New Roman"/>
        </w:rPr>
        <w:t xml:space="preserve">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a style of painting) developed by someone else. Such work involves activities that make use of one’s special areas of knowledge or expertise, and it demands the same levels of rigor and accountability traditionally associated with the scholarship of discovery or the scholarship of integration. </w:t>
      </w:r>
    </w:p>
    <w:p w14:paraId="4238914C" w14:textId="77777777" w:rsidR="0079074E" w:rsidRDefault="0079074E" w:rsidP="0079074E">
      <w:pPr>
        <w:spacing w:after="0" w:line="240" w:lineRule="auto"/>
        <w:rPr>
          <w:rFonts w:ascii="Times New Roman" w:eastAsia="Times New Roman" w:hAnsi="Times New Roman" w:cs="Times New Roman"/>
        </w:rPr>
      </w:pPr>
    </w:p>
    <w:p w14:paraId="0F2AF71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The Scholarship of Teaching </w:t>
      </w:r>
      <w:r w:rsidRPr="00A44EB1">
        <w:rPr>
          <w:rFonts w:ascii="Times New Roman" w:eastAsia="Times New Roman" w:hAnsi="Times New Roman" w:cs="Times New Roman"/>
        </w:rPr>
        <w:t xml:space="preserve">involves the use of one’s expertise as a teacher to develop, transform, and extend the skills, methodology, and resources of pedagogy in artistic, disciplinary, or interdisciplinary teaching. It includes research and other creative work that focuses on the improvement of teaching and learning such as developing new pedagogies or pedagogical models that can be applied not only at Fort Lewis College but elsewhere in one’s field. </w:t>
      </w:r>
    </w:p>
    <w:p w14:paraId="67D9EBC7" w14:textId="77777777" w:rsidR="0092557E" w:rsidRDefault="0092557E" w:rsidP="0079074E">
      <w:pPr>
        <w:spacing w:after="0" w:line="240" w:lineRule="auto"/>
        <w:rPr>
          <w:rFonts w:ascii="Times New Roman" w:eastAsia="Times New Roman" w:hAnsi="Times New Roman" w:cs="Times New Roman"/>
        </w:rPr>
      </w:pPr>
    </w:p>
    <w:p w14:paraId="77579A43"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The role of peer commentary and review </w:t>
      </w:r>
    </w:p>
    <w:p w14:paraId="217C7497"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Part of what it means to be an active scholar or an artist is to participate in the extended conversation that defines a disciplinary or artistic community. Such participation naturally presents opportunities both to learn from peers and to benefit from their informed commentary on one’s own work—a process that plays an essential role in a scholar or artist’s continuing professional development. Effective peer review can occur in many different ways, within and across disciplines, ranging from informal conversations (or e-mail exchanges) to written comments on published papers or books to comments from judges at a juried art show. Work that has not been exposed in some way to the scrutiny of disciplinary peers may meet the highest standards, but unless such review has occurred it is difficult, and often impossible, to determine its quality with assurance. </w:t>
      </w:r>
    </w:p>
    <w:p w14:paraId="7279703B" w14:textId="77777777" w:rsidR="0079074E" w:rsidRDefault="0079074E" w:rsidP="0079074E">
      <w:pPr>
        <w:spacing w:after="0" w:line="240" w:lineRule="auto"/>
        <w:rPr>
          <w:rFonts w:ascii="Times New Roman" w:eastAsia="Times New Roman" w:hAnsi="Times New Roman" w:cs="Times New Roman"/>
        </w:rPr>
      </w:pPr>
    </w:p>
    <w:p w14:paraId="37D382B1"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research or creative activity in faculty review </w:t>
      </w:r>
    </w:p>
    <w:p w14:paraId="3338F64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At the time of a review, the College expects all members of the faculty—no matter which of the above categories of professional development characterizes their work—to produce tangible evidence of their ongoing research or artistic endeavor that has received favorable comment from disciplinary peers. As a general rule, it is reasonable to expect that high quality professional work will be marked by some combinatio</w:t>
      </w:r>
      <w:r w:rsidR="0079074E">
        <w:rPr>
          <w:rFonts w:ascii="Times New Roman" w:eastAsia="Times New Roman" w:hAnsi="Times New Roman" w:cs="Times New Roman"/>
        </w:rPr>
        <w:t xml:space="preserve">n of the following features: </w:t>
      </w:r>
    </w:p>
    <w:p w14:paraId="53D9D27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attention to questions or applications whose relevance can be articulated in light of relevant issues in the field. </w:t>
      </w:r>
    </w:p>
    <w:p w14:paraId="42AFC602" w14:textId="77777777" w:rsidR="0079074E" w:rsidRPr="00E95584"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clear goals, </w:t>
      </w:r>
    </w:p>
    <w:p w14:paraId="3BE385B0"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adequate preparation, </w:t>
      </w:r>
    </w:p>
    <w:p w14:paraId="031118DA"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appropriate methods, </w:t>
      </w:r>
    </w:p>
    <w:p w14:paraId="23D6ABE3"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significant or interesting conclusions, results (within the scope of the research), or artistic products, effective presentation, and reflective self-critique. </w:t>
      </w:r>
    </w:p>
    <w:p w14:paraId="764CABA2" w14:textId="77777777" w:rsidR="0079074E" w:rsidRPr="00E95584" w:rsidRDefault="0079074E" w:rsidP="0079074E">
      <w:pPr>
        <w:spacing w:after="0" w:line="240" w:lineRule="auto"/>
        <w:rPr>
          <w:rFonts w:ascii="Times New Roman" w:eastAsia="Times New Roman" w:hAnsi="Times New Roman" w:cs="Times New Roman"/>
        </w:rPr>
      </w:pPr>
    </w:p>
    <w:p w14:paraId="76616813"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At the same time, the expectations, challenges, styles of presentation and standards for research or creative activity can vary considerably by discipline. Accordingly, the judgments of the members of the review committees and academic administrators regarding a faculty member’s research or creative activity should be informed by the advice of departmental colleagues and other knowledgeable peers (as expressed in letters of evaluation), especially regarding such factors as disciplinary norms, the effect on </w:t>
      </w:r>
      <w:r w:rsidRPr="00E95584">
        <w:rPr>
          <w:rFonts w:ascii="Times New Roman" w:eastAsia="Times New Roman" w:hAnsi="Times New Roman" w:cs="Times New Roman"/>
        </w:rPr>
        <w:lastRenderedPageBreak/>
        <w:t xml:space="preserve">research productivity of doing work with undergraduate research students (e.g., science students involved in summer research), and other relevant conditions within the discipline, department, and/or school. Such advice is particularly important in setting expectations for the quantity of scholarly or artistic productivity in different disciplines. </w:t>
      </w:r>
    </w:p>
    <w:p w14:paraId="3C8AEEBB" w14:textId="77777777" w:rsidR="0079074E" w:rsidRPr="00E95584" w:rsidRDefault="0079074E" w:rsidP="0079074E">
      <w:pPr>
        <w:spacing w:after="0" w:line="240" w:lineRule="auto"/>
        <w:rPr>
          <w:rFonts w:ascii="Times New Roman" w:eastAsia="Times New Roman" w:hAnsi="Times New Roman" w:cs="Times New Roman"/>
        </w:rPr>
      </w:pPr>
    </w:p>
    <w:p w14:paraId="38F55300"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The following forms of evidence are also relevant to the evaluation criteria employed in reviews. These examples are intended to be neither prescriptive nor exhaustive but rather to illustrate the kinds of additional documentation one may choose to include in their PAF.</w:t>
      </w:r>
    </w:p>
    <w:p w14:paraId="1B54C562" w14:textId="77777777" w:rsidR="0079074E" w:rsidRPr="00E95584" w:rsidRDefault="0079074E" w:rsidP="0079074E">
      <w:pPr>
        <w:spacing w:after="0" w:line="240" w:lineRule="auto"/>
        <w:rPr>
          <w:rFonts w:ascii="Times New Roman" w:eastAsia="Times New Roman" w:hAnsi="Times New Roman" w:cs="Times New Roman"/>
        </w:rPr>
      </w:pPr>
    </w:p>
    <w:p w14:paraId="0CA2DEB2"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 </w:t>
      </w:r>
      <w:r w:rsidR="0079074E" w:rsidRPr="00E95584">
        <w:rPr>
          <w:rFonts w:ascii="Times New Roman" w:eastAsia="Times New Roman" w:hAnsi="Times New Roman" w:cs="Times New Roman"/>
        </w:rPr>
        <w:tab/>
      </w: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manuscripts under preparation or under consideration for publication, </w:t>
      </w:r>
    </w:p>
    <w:p w14:paraId="7740EBED"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presentations to disciplinary or interdisciplinary professional audiences (at </w:t>
      </w:r>
    </w:p>
    <w:p w14:paraId="1F5782DE" w14:textId="10A7D79D"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t xml:space="preserve">Fort Lewis or elsewhere), </w:t>
      </w:r>
    </w:p>
    <w:p w14:paraId="071D8F6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presentations made to professional conferences (with indication as to whether those presentations were refereed), </w:t>
      </w:r>
    </w:p>
    <w:p w14:paraId="66D84D8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exhibits, readings of creative writing, recitals, </w:t>
      </w:r>
    </w:p>
    <w:p w14:paraId="7537649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art gallery announcements or catalogs of gallery shows (including information about whether a show was juried), slides of art works, </w:t>
      </w:r>
    </w:p>
    <w:p w14:paraId="5E497364"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offprints or copies of published reviews, articles, or books,</w:t>
      </w:r>
    </w:p>
    <w:p w14:paraId="24E2482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research grants written (funded, unfunded, or currently under review), </w:t>
      </w:r>
    </w:p>
    <w:p w14:paraId="120766E6"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materials developed under the scholarship of teaching (e.g., instructional software packages written, textbooks, editions, or lab manuals, descriptions of demonstration projects developed for use in teaching), </w:t>
      </w:r>
    </w:p>
    <w:p w14:paraId="33455E5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technological research or applications (e.g., developing web pages as part of a project in the area of research or creative activity), </w:t>
      </w:r>
    </w:p>
    <w:p w14:paraId="075C014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student research one has supervised, </w:t>
      </w:r>
    </w:p>
    <w:p w14:paraId="3FE1F5D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a play, musical theatre piece, or opera that one directed, </w:t>
      </w:r>
    </w:p>
    <w:p w14:paraId="208C34C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sound or video recordings of performances, </w:t>
      </w:r>
    </w:p>
    <w:p w14:paraId="2C6DB03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collaborative research (whether the collaboration involved professional peers or students), </w:t>
      </w:r>
    </w:p>
    <w:p w14:paraId="26689880"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description or other documentation of laboratory or experimental </w:t>
      </w:r>
      <w:r w:rsidR="0079074E" w:rsidRPr="00E95584">
        <w:rPr>
          <w:rFonts w:ascii="Times New Roman" w:eastAsia="Times New Roman" w:hAnsi="Times New Roman" w:cs="Times New Roman"/>
        </w:rPr>
        <w:t>apparatus designed or built</w:t>
      </w:r>
    </w:p>
    <w:p w14:paraId="6342D459"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participation at professional meetings (e.g., membership on p</w:t>
      </w:r>
      <w:r w:rsidR="0079074E" w:rsidRPr="00E95584">
        <w:rPr>
          <w:rFonts w:ascii="Times New Roman" w:eastAsia="Times New Roman" w:hAnsi="Times New Roman" w:cs="Times New Roman"/>
        </w:rPr>
        <w:t>anels, responses to papers),</w:t>
      </w:r>
    </w:p>
    <w:p w14:paraId="38E03261"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work as the administrator or principal investiga</w:t>
      </w:r>
      <w:r w:rsidR="0079074E" w:rsidRPr="00E95584">
        <w:rPr>
          <w:rFonts w:ascii="Times New Roman" w:eastAsia="Times New Roman" w:hAnsi="Times New Roman" w:cs="Times New Roman"/>
        </w:rPr>
        <w:t>tor of a Coll</w:t>
      </w:r>
      <w:r w:rsidRPr="00E95584">
        <w:rPr>
          <w:rFonts w:ascii="Times New Roman" w:eastAsia="Times New Roman" w:hAnsi="Times New Roman" w:cs="Times New Roman"/>
        </w:rPr>
        <w:t xml:space="preserve">ege grant, </w:t>
      </w:r>
    </w:p>
    <w:p w14:paraId="098E61CD" w14:textId="0BF97BB3" w:rsidR="00A44EB1"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professional awards received for excellence in research or creative activity.</w:t>
      </w:r>
    </w:p>
    <w:p w14:paraId="524968FA" w14:textId="77777777" w:rsidR="00A44EB1" w:rsidRPr="00E95584" w:rsidRDefault="00A44EB1" w:rsidP="00D161E7">
      <w:pPr>
        <w:spacing w:after="0"/>
      </w:pPr>
    </w:p>
    <w:p w14:paraId="70D23A83" w14:textId="5CA6A0FA" w:rsidR="00E95584" w:rsidRPr="00E95584" w:rsidRDefault="000A3007" w:rsidP="00E95584">
      <w:pPr>
        <w:spacing w:after="0" w:line="240" w:lineRule="auto"/>
        <w:jc w:val="center"/>
        <w:rPr>
          <w:rFonts w:ascii="Times New Roman" w:eastAsia="Times New Roman" w:hAnsi="Times New Roman" w:cs="Times New Roman"/>
          <w:b/>
        </w:rPr>
      </w:pPr>
      <w:r w:rsidRPr="000A3007">
        <w:rPr>
          <w:rFonts w:ascii="Times New Roman" w:eastAsia="Times New Roman" w:hAnsi="Times New Roman" w:cs="Times New Roman"/>
          <w:b/>
        </w:rPr>
        <w:t>General Expectations for All Faculty: Service</w:t>
      </w:r>
    </w:p>
    <w:p w14:paraId="5ACDC6F2" w14:textId="77777777" w:rsidR="00E95584" w:rsidRDefault="00E95584" w:rsidP="000A3007">
      <w:pPr>
        <w:spacing w:after="0" w:line="240" w:lineRule="auto"/>
        <w:rPr>
          <w:rFonts w:ascii="Times New Roman" w:eastAsia="Times New Roman" w:hAnsi="Times New Roman" w:cs="Times New Roman"/>
        </w:rPr>
      </w:pPr>
    </w:p>
    <w:p w14:paraId="23562575"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members of a faculty share intellectual authority over the curriculum and take professional responsibility for its quality. They also assure the quality of instruction the College provides to its students, support one another’s scholarly or creative work, and maintain a College-wide culture of inquiry. As participants in the work of our academic community, faculty members contribute to the effectiveness of their colleagues as teachers, scholars, and performing artists; by advising the administration, they also enhance the </w:t>
      </w:r>
      <w:proofErr w:type="spellStart"/>
      <w:r w:rsidRPr="000A3007">
        <w:rPr>
          <w:rFonts w:ascii="Times New Roman" w:eastAsia="Times New Roman" w:hAnsi="Times New Roman" w:cs="Times New Roman"/>
        </w:rPr>
        <w:t>longterm</w:t>
      </w:r>
      <w:proofErr w:type="spellEnd"/>
      <w:r w:rsidRPr="000A3007">
        <w:rPr>
          <w:rFonts w:ascii="Times New Roman" w:eastAsia="Times New Roman" w:hAnsi="Times New Roman" w:cs="Times New Roman"/>
        </w:rPr>
        <w:t xml:space="preserve">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and the common good of their departments, schools, college, and the College as a whole. These fundamental values of academic community provide the context for the expectation that all faculty members will provide effective service to their department, to their school, and to their college as a whole in accordance with their contractual obligations, institutional needs, and their personal and professional interests. </w:t>
      </w:r>
    </w:p>
    <w:p w14:paraId="656824E8" w14:textId="77777777" w:rsidR="00E95584" w:rsidRDefault="00E95584" w:rsidP="000A3007">
      <w:pPr>
        <w:spacing w:after="0" w:line="240" w:lineRule="auto"/>
        <w:rPr>
          <w:rFonts w:ascii="Times New Roman" w:eastAsia="Times New Roman" w:hAnsi="Times New Roman" w:cs="Times New Roman"/>
        </w:rPr>
      </w:pPr>
    </w:p>
    <w:p w14:paraId="675CB3EB"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For the purposes of evaluation,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is defined as applying one’s time, talents, and energy to perform or assist others in performing the necessary work of advising, faculty governance, departmental or programmatic administration, oversight of adjunct faculty and other personnel, development and oversight of curriculum, and other extra-curricular activities. As citizens of an academic community, </w:t>
      </w:r>
      <w:r w:rsidRPr="000A3007">
        <w:rPr>
          <w:rFonts w:ascii="Times New Roman" w:eastAsia="Times New Roman" w:hAnsi="Times New Roman" w:cs="Times New Roman"/>
        </w:rPr>
        <w:lastRenderedPageBreak/>
        <w:t xml:space="preserve">faculty members are responsible for performing their share of this labor, which must be accomplished if departments, the schools, and the college are to function effectively and students are to be well served. Because of the importance of service to the educational mission of the College, satisfying the appropriate standard relating to this criterion is a necessary condition for contract renewal, promotion, and tenure. </w:t>
      </w:r>
    </w:p>
    <w:p w14:paraId="43D83797" w14:textId="77777777" w:rsidR="00E95584" w:rsidRDefault="00E95584" w:rsidP="000A3007">
      <w:pPr>
        <w:spacing w:after="0" w:line="240" w:lineRule="auto"/>
        <w:rPr>
          <w:rFonts w:ascii="Times New Roman" w:eastAsia="Times New Roman" w:hAnsi="Times New Roman" w:cs="Times New Roman"/>
        </w:rPr>
      </w:pPr>
    </w:p>
    <w:p w14:paraId="58D9731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concept of </w:t>
      </w:r>
      <w:r w:rsidRPr="000A3007">
        <w:rPr>
          <w:rFonts w:ascii="Times New Roman" w:eastAsia="Times New Roman" w:hAnsi="Times New Roman" w:cs="Times New Roman"/>
          <w:i/>
        </w:rPr>
        <w:t>collegiality</w:t>
      </w:r>
      <w:r w:rsidRPr="000A3007">
        <w:rPr>
          <w:rFonts w:ascii="Times New Roman" w:eastAsia="Times New Roman" w:hAnsi="Times New Roman" w:cs="Times New Roman"/>
        </w:rPr>
        <w:t xml:space="preserve"> in the workplace carries two different connotations. It can be interpreted (1) as a person’s ability to get along with or interact harmoniously with co-workers: collegiality as </w:t>
      </w:r>
      <w:r w:rsidRPr="000A3007">
        <w:rPr>
          <w:rFonts w:ascii="Times New Roman" w:eastAsia="Times New Roman" w:hAnsi="Times New Roman" w:cs="Times New Roman"/>
          <w:i/>
        </w:rPr>
        <w:t xml:space="preserve">congeniality </w:t>
      </w:r>
      <w:r w:rsidRPr="000A3007">
        <w:rPr>
          <w:rFonts w:ascii="Times New Roman" w:eastAsia="Times New Roman" w:hAnsi="Times New Roman" w:cs="Times New Roman"/>
        </w:rPr>
        <w:t xml:space="preserve">or </w:t>
      </w:r>
      <w:r w:rsidRPr="000A3007">
        <w:rPr>
          <w:rFonts w:ascii="Times New Roman" w:eastAsia="Times New Roman" w:hAnsi="Times New Roman" w:cs="Times New Roman"/>
          <w:i/>
        </w:rPr>
        <w:t>camaraderie</w:t>
      </w:r>
      <w:r w:rsidRPr="000A3007">
        <w:rPr>
          <w:rFonts w:ascii="Times New Roman" w:eastAsia="Times New Roman" w:hAnsi="Times New Roman" w:cs="Times New Roman"/>
        </w:rPr>
        <w:t xml:space="preserve">. Alternatively, (2) it can mean a person’s actions as a colleague in performing his or her share of the common work of the department, school, college, or University–e.g., exchanging ideas, treating colleagues with professional respect, and advancing shared projects: collegiality as </w:t>
      </w:r>
      <w:r w:rsidRPr="000A3007">
        <w:rPr>
          <w:rFonts w:ascii="Times New Roman" w:eastAsia="Times New Roman" w:hAnsi="Times New Roman" w:cs="Times New Roman"/>
          <w:i/>
        </w:rPr>
        <w:t>effectiveness in working with University colleagues.</w:t>
      </w:r>
      <w:r w:rsidRPr="000A3007">
        <w:rPr>
          <w:rFonts w:ascii="Times New Roman" w:eastAsia="Times New Roman" w:hAnsi="Times New Roman" w:cs="Times New Roman"/>
        </w:rPr>
        <w:t xml:space="preserve"> The procedures, criteria, and standards used in faculty review as described in the Departmental expectation statements do not include a distinct collegiality requirement. However, they clearly include the requirement that each member of the faculty perform his or her share of the common work–characterized as service. Evidence of meeting the expectations for service outlined below shall count as sufficient evidence that that faculty members </w:t>
      </w:r>
      <w:r w:rsidRPr="000A3007">
        <w:rPr>
          <w:rFonts w:ascii="Times New Roman" w:eastAsia="Times New Roman" w:hAnsi="Times New Roman" w:cs="Times New Roman"/>
          <w:i/>
        </w:rPr>
        <w:t>work effectively with their colleagues</w:t>
      </w:r>
      <w:r w:rsidRPr="000A3007">
        <w:rPr>
          <w:rFonts w:ascii="Times New Roman" w:eastAsia="Times New Roman" w:hAnsi="Times New Roman" w:cs="Times New Roman"/>
        </w:rPr>
        <w:t xml:space="preserve"> (collegiality in sense #2, above), and interact harmoniously with others (collegiality in sense #1). </w:t>
      </w:r>
    </w:p>
    <w:p w14:paraId="5AA3E575" w14:textId="77777777" w:rsidR="00E95584" w:rsidRDefault="00E95584" w:rsidP="000A3007">
      <w:pPr>
        <w:spacing w:after="0" w:line="240" w:lineRule="auto"/>
        <w:rPr>
          <w:rFonts w:ascii="Times New Roman" w:eastAsia="Times New Roman" w:hAnsi="Times New Roman" w:cs="Times New Roman"/>
        </w:rPr>
      </w:pPr>
    </w:p>
    <w:p w14:paraId="7F7A911A"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Any evaluation of the work of Fort Lewis faculty members according to the criterion of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should be guided by the following considerations. </w:t>
      </w:r>
    </w:p>
    <w:p w14:paraId="3253E14C" w14:textId="77777777" w:rsidR="00E95584" w:rsidRDefault="00E95584" w:rsidP="000A3007">
      <w:pPr>
        <w:spacing w:after="0" w:line="240" w:lineRule="auto"/>
        <w:rPr>
          <w:rFonts w:ascii="Times New Roman" w:eastAsia="Times New Roman" w:hAnsi="Times New Roman" w:cs="Times New Roman"/>
        </w:rPr>
      </w:pPr>
    </w:p>
    <w:p w14:paraId="56F6FE9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broad categories described below encompass the range of professional activities that faculty members can undertake in order to fulfill their responsibilities in service. Faculty 13 members are not expected to perform active service in all of these categories in any one review period or even across an entire career. However, they are expected to demonstrate that they are effectively performing their share of this important faculty work. </w:t>
      </w:r>
    </w:p>
    <w:p w14:paraId="4093D827" w14:textId="77777777" w:rsidR="00E95584" w:rsidRDefault="00E95584" w:rsidP="000A3007">
      <w:pPr>
        <w:spacing w:after="0" w:line="240" w:lineRule="auto"/>
        <w:rPr>
          <w:rFonts w:ascii="Times New Roman" w:eastAsia="Times New Roman" w:hAnsi="Times New Roman" w:cs="Times New Roman"/>
        </w:rPr>
      </w:pPr>
    </w:p>
    <w:p w14:paraId="0427AB5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Curricular and program development and oversight</w:t>
      </w:r>
      <w:r w:rsidRPr="000A3007">
        <w:rPr>
          <w:rFonts w:ascii="Times New Roman" w:eastAsia="Times New Roman" w:hAnsi="Times New Roman" w:cs="Times New Roman"/>
        </w:rPr>
        <w:t xml:space="preserve"> </w:t>
      </w:r>
    </w:p>
    <w:p w14:paraId="02D83301" w14:textId="00E5B7ED"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The Faculty is responsible for curricular design and content, and therefore from time to time members of the faculty will be called upon to participate in the evaluation and revision of curricula and academic programs. Faculty members also formulate the academic requirements and regulations that students must follow in earning their degrees. Although they are assisted by the Registrar’s Office and academic administrators, faculty members retain primary responsibility for ensuring the integrity of the curriculum in its application—e.g., determining whether a student has completed the requirements for a major or whether a given course meets the standards for satisfying a general education requirement. The effectiveness of this work is guided by a faculty member’s knowledge of disciplinary practices on a national level, the particular goals of an academic program at Fort Lewis College. </w:t>
      </w:r>
    </w:p>
    <w:p w14:paraId="3B10A554" w14:textId="77777777" w:rsidR="00E95584" w:rsidRDefault="00E95584" w:rsidP="00E95584">
      <w:pPr>
        <w:spacing w:after="0" w:line="240" w:lineRule="auto"/>
        <w:ind w:firstLine="720"/>
        <w:rPr>
          <w:rFonts w:ascii="Times New Roman" w:eastAsia="Times New Roman" w:hAnsi="Times New Roman" w:cs="Times New Roman"/>
        </w:rPr>
      </w:pPr>
    </w:p>
    <w:p w14:paraId="07CDA7D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Student academic advising</w:t>
      </w:r>
      <w:r w:rsidRPr="000A3007">
        <w:rPr>
          <w:rFonts w:ascii="Times New Roman" w:eastAsia="Times New Roman" w:hAnsi="Times New Roman" w:cs="Times New Roman"/>
        </w:rPr>
        <w:t xml:space="preserve"> </w:t>
      </w:r>
    </w:p>
    <w:p w14:paraId="54842E6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All members of the faculty with primary appointments in the College provide academic advising to students. As academic advisors, faculty members are concerned not only with the academic welfare of students but also with their growth as whole persons. </w:t>
      </w:r>
    </w:p>
    <w:p w14:paraId="115DDE19" w14:textId="77777777" w:rsidR="00E95584" w:rsidRDefault="00E95584" w:rsidP="00E95584">
      <w:pPr>
        <w:spacing w:after="0" w:line="240" w:lineRule="auto"/>
        <w:ind w:left="720"/>
        <w:rPr>
          <w:rFonts w:ascii="Times New Roman" w:eastAsia="Times New Roman" w:hAnsi="Times New Roman" w:cs="Times New Roman"/>
        </w:rPr>
      </w:pPr>
    </w:p>
    <w:p w14:paraId="2659034D" w14:textId="6DF5FFA9"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Advising includes such activities as assisting students in planning academic programs, helping students make career plans and decisions, providing feedback to advisees regarding their overall academic performance and progress, writing letters of recommendation, making referrals to College support services (both academic and nonacademic), assisting students in working through and resolving academic problems. The concern for the personal and academic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of students that this work requires is expressed in the time and care that faculty members invest in the advising process. In performing this work, faculty members need to attain and draw upon knowledge of programmatic and general education curricula and academic policies. Effective advisors direct students to complete their academic programs and support the learning process by providing accurate and timely academic information and advice. </w:t>
      </w:r>
    </w:p>
    <w:p w14:paraId="06AF0A38" w14:textId="77777777" w:rsidR="00E95584" w:rsidRDefault="00E95584" w:rsidP="00E95584">
      <w:pPr>
        <w:spacing w:after="0" w:line="240" w:lineRule="auto"/>
        <w:rPr>
          <w:rFonts w:ascii="Times New Roman" w:eastAsia="Times New Roman" w:hAnsi="Times New Roman" w:cs="Times New Roman"/>
        </w:rPr>
      </w:pPr>
    </w:p>
    <w:p w14:paraId="08A34CFA" w14:textId="74DFDDC1"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Effective advisors also work with such College resources as the</w:t>
      </w:r>
      <w:r w:rsidR="00E95584">
        <w:rPr>
          <w:rFonts w:ascii="Times New Roman" w:eastAsia="Times New Roman" w:hAnsi="Times New Roman" w:cs="Times New Roman"/>
        </w:rPr>
        <w:t xml:space="preserve"> Office of Student Affairs, the </w:t>
      </w:r>
      <w:r w:rsidRPr="000A3007">
        <w:rPr>
          <w:rFonts w:ascii="Times New Roman" w:eastAsia="Times New Roman" w:hAnsi="Times New Roman" w:cs="Times New Roman"/>
        </w:rPr>
        <w:t xml:space="preserve">Counseling Center, or the EEO Manager to ask assistance in cases of special need when students come to them with problems that fall outside their academic expertise. </w:t>
      </w:r>
    </w:p>
    <w:p w14:paraId="7C10AA0F" w14:textId="77777777" w:rsidR="00E95584" w:rsidRDefault="00E95584" w:rsidP="00E95584">
      <w:pPr>
        <w:spacing w:after="0" w:line="240" w:lineRule="auto"/>
        <w:ind w:firstLine="720"/>
        <w:rPr>
          <w:rFonts w:ascii="Times New Roman" w:eastAsia="Times New Roman" w:hAnsi="Times New Roman" w:cs="Times New Roman"/>
        </w:rPr>
      </w:pPr>
    </w:p>
    <w:p w14:paraId="4B4B2249"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Administrative service</w:t>
      </w:r>
      <w:r w:rsidRPr="000A3007">
        <w:rPr>
          <w:rFonts w:ascii="Times New Roman" w:eastAsia="Times New Roman" w:hAnsi="Times New Roman" w:cs="Times New Roman"/>
        </w:rPr>
        <w:t xml:space="preserve"> </w:t>
      </w:r>
    </w:p>
    <w:p w14:paraId="6CD3061C"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have many opportunities to apply their professional expertise in supervising support personnel, helping to determine the direction of academic degree programs, administering budgets, or carrying out other administrative duties (e.g., chairing an academic department, directing an academic program, supervising a certificate program, directing a grant, or directing the art gallery). In cases where faculty members are responsible for supervising adjunct faculty members, their work will entail recruiting, selecting, training and mentoring, and evaluating them. Administrative service 14 also encompasses some of the functions of curricular design, assessment, and oversight—e.g., in the work of a department chair to ensure that curricular standards for a major program are upheld consistently through departmental advising, or in the work of a program director to ensure that the students of adjunct faculty members are learning required course content. </w:t>
      </w:r>
    </w:p>
    <w:p w14:paraId="35850D61" w14:textId="77777777" w:rsidR="00E95584" w:rsidRDefault="00E95584" w:rsidP="00E95584">
      <w:pPr>
        <w:spacing w:after="0" w:line="240" w:lineRule="auto"/>
        <w:ind w:firstLine="720"/>
        <w:rPr>
          <w:rFonts w:ascii="Times New Roman" w:eastAsia="Times New Roman" w:hAnsi="Times New Roman" w:cs="Times New Roman"/>
        </w:rPr>
      </w:pPr>
    </w:p>
    <w:p w14:paraId="28522AF2"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departments, schools, or academic programs </w:t>
      </w:r>
    </w:p>
    <w:p w14:paraId="4C5F2212" w14:textId="73463C4F"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service encompasses the various forms of shared work that are particular to academic departments, schools, and programs. Such work is both ongoing (e.g., attending department meetings, managing budgets, sponsoring a student organization, directing student honors projects) and episodic (e.g., assisting in a departmental or programmatic review or participating as a member of a search committee). Effective faculty members help to advance this important shared work. </w:t>
      </w:r>
    </w:p>
    <w:p w14:paraId="512973D4" w14:textId="77777777" w:rsidR="00E95584" w:rsidRDefault="00E95584" w:rsidP="00E95584">
      <w:pPr>
        <w:spacing w:after="0" w:line="240" w:lineRule="auto"/>
        <w:ind w:firstLine="720"/>
        <w:rPr>
          <w:rFonts w:ascii="Times New Roman" w:eastAsia="Times New Roman" w:hAnsi="Times New Roman" w:cs="Times New Roman"/>
        </w:rPr>
      </w:pPr>
    </w:p>
    <w:p w14:paraId="0B4295A4"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Service to the College</w:t>
      </w:r>
      <w:r w:rsidRPr="000A3007">
        <w:rPr>
          <w:rFonts w:ascii="Times New Roman" w:eastAsia="Times New Roman" w:hAnsi="Times New Roman" w:cs="Times New Roman"/>
        </w:rPr>
        <w:t xml:space="preserve"> </w:t>
      </w:r>
    </w:p>
    <w:p w14:paraId="3E4D784A" w14:textId="14735A0C"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participate in faculty governance by attending college-wide meetings, and meetings of their departments or schools. Faculty members can serve the College as a whole by taking on formal responsibilities (e.g., on governance committees or faculty search committees) or through informal activities such as assisting at Admissions events, directing a student research symposium, performing or speaking at an alumni event or at an event on campus, or advising student organizations. Faculty members may also serve the College by undertaking activities with external groups that increase the visibility of the College or otherwise advance the College’s mission. </w:t>
      </w:r>
    </w:p>
    <w:p w14:paraId="21DAF5EE" w14:textId="77777777" w:rsidR="00E95584" w:rsidRDefault="00E95584" w:rsidP="00E95584">
      <w:pPr>
        <w:spacing w:after="0" w:line="240" w:lineRule="auto"/>
        <w:ind w:firstLine="720"/>
        <w:rPr>
          <w:rFonts w:ascii="Times New Roman" w:eastAsia="Times New Roman" w:hAnsi="Times New Roman" w:cs="Times New Roman"/>
        </w:rPr>
      </w:pPr>
    </w:p>
    <w:p w14:paraId="68849DF4"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the academic profession </w:t>
      </w:r>
    </w:p>
    <w:p w14:paraId="681962C2" w14:textId="42AC9233"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professional service includes but is not limited to holding office or some other position of responsibility in a state, regional, or national professional or disciplinary organization, serving as an evaluator, officer, or consultant for an accrediting body or as a member of a departmental evaluation team at another institution, serving as a member of a program committee or conference planning committee, or engaging in other forms of consulting in the service of one’s discipline or professional community. </w:t>
      </w:r>
    </w:p>
    <w:p w14:paraId="58DB90A1" w14:textId="77777777" w:rsidR="00E95584" w:rsidRDefault="00E95584" w:rsidP="00E95584">
      <w:pPr>
        <w:spacing w:after="0" w:line="240" w:lineRule="auto"/>
        <w:rPr>
          <w:rFonts w:ascii="Times New Roman" w:eastAsia="Times New Roman" w:hAnsi="Times New Roman" w:cs="Times New Roman"/>
        </w:rPr>
      </w:pPr>
    </w:p>
    <w:p w14:paraId="7A484873" w14:textId="77777777" w:rsidR="00E95584" w:rsidRPr="00E95584" w:rsidRDefault="000A3007" w:rsidP="00E95584">
      <w:pPr>
        <w:spacing w:after="0" w:line="240" w:lineRule="auto"/>
        <w:rPr>
          <w:rFonts w:ascii="Times New Roman" w:eastAsia="Times New Roman" w:hAnsi="Times New Roman" w:cs="Times New Roman"/>
          <w:b/>
          <w:i/>
        </w:rPr>
      </w:pPr>
      <w:r w:rsidRPr="000A3007">
        <w:rPr>
          <w:rFonts w:ascii="Times New Roman" w:eastAsia="Times New Roman" w:hAnsi="Times New Roman" w:cs="Times New Roman"/>
          <w:b/>
          <w:i/>
        </w:rPr>
        <w:t xml:space="preserve">Evaluation of service in faculty review </w:t>
      </w:r>
    </w:p>
    <w:p w14:paraId="71719254" w14:textId="77777777" w:rsidR="00E95584" w:rsidRDefault="000A3007" w:rsidP="00E95584">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In personnel reviews, the College takes account of the quantity and, more importantly, of the quality of a faculty member’s contribution to service. For example, in addition to attending the meetings of a committee to which one has been elected or appointed (e.g., a search committee), a faculty member is expected to contribute to the work the committee is charged to perform. Thus in commenting on a colleague’s service, faculty members should look for specific contributions that the colleague has made: work performed, projects completed, documents drafted, historical perspective or constructive criticism provided, questions raised that had not previously been considered, students well served (e.g., through conscientious advising or effective direction of adjunct faculty). Evidence of effective service can be </w:t>
      </w:r>
      <w:r w:rsidRPr="000A3007">
        <w:rPr>
          <w:rFonts w:ascii="Times New Roman" w:eastAsia="Times New Roman" w:hAnsi="Times New Roman" w:cs="Times New Roman"/>
        </w:rPr>
        <w:lastRenderedPageBreak/>
        <w:t xml:space="preserve">provided through the products of such work and the commentary of colleagues and students. 15 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185D0837" w14:textId="77777777" w:rsidR="00E95584" w:rsidRDefault="00E95584" w:rsidP="00E95584">
      <w:pPr>
        <w:spacing w:after="0" w:line="240" w:lineRule="auto"/>
        <w:rPr>
          <w:rFonts w:ascii="Times New Roman" w:eastAsia="Times New Roman" w:hAnsi="Times New Roman" w:cs="Times New Roman"/>
        </w:rPr>
      </w:pPr>
    </w:p>
    <w:p w14:paraId="4410E04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examples of any materials developed for use in student advising and evidence of effective advising (e.g. metrics of retention, graduation rates, student satisfaction, and degree plans for advisees), </w:t>
      </w:r>
    </w:p>
    <w:p w14:paraId="71ED4EC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documents produced or other tangible products of work on a departmental or governance committee (e.g., a policy recommendation to which one made a significant contribution as a member of a governance committee), </w:t>
      </w:r>
    </w:p>
    <w:p w14:paraId="66970C9E"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done in student recruitment or other support of admissions efforts, (e.g. making calls to accepted students, </w:t>
      </w:r>
      <w:proofErr w:type="spellStart"/>
      <w:r w:rsidRPr="000A3007">
        <w:rPr>
          <w:rFonts w:ascii="Times New Roman" w:eastAsia="Times New Roman" w:hAnsi="Times New Roman" w:cs="Times New Roman"/>
        </w:rPr>
        <w:t>SkyHawk</w:t>
      </w:r>
      <w:proofErr w:type="spellEnd"/>
      <w:r w:rsidRPr="000A3007">
        <w:rPr>
          <w:rFonts w:ascii="Times New Roman" w:eastAsia="Times New Roman" w:hAnsi="Times New Roman" w:cs="Times New Roman"/>
        </w:rPr>
        <w:t xml:space="preserve"> Saturday presentations), </w:t>
      </w:r>
    </w:p>
    <w:p w14:paraId="35E078DF" w14:textId="4BCBE748"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advising a student organization, </w:t>
      </w:r>
    </w:p>
    <w:p w14:paraId="6874A5D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undertaken in academic administration (e.g., work as a department chair, program director, </w:t>
      </w:r>
    </w:p>
    <w:p w14:paraId="74103EB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a member of a task force or advisory panel, </w:t>
      </w:r>
    </w:p>
    <w:p w14:paraId="7A063D7F"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identifying, hiring, mentoring, supervising adjunct faculty, </w:t>
      </w:r>
    </w:p>
    <w:p w14:paraId="23DE882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on music juries, Upper-Division Qualifying Examinations, or auditions in the Department of Music, </w:t>
      </w:r>
    </w:p>
    <w:p w14:paraId="1CF57A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leadership positions held in professional organizations or significant contribution as a member of a committee (e.g., a policy committee, a program committee for a meeting) for a professional organization, </w:t>
      </w:r>
    </w:p>
    <w:p w14:paraId="37D7C974"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service to the academic profession (e.g., report written as chair or member of a review team at another institution, documentation of work as a member of an accreditation team), </w:t>
      </w:r>
    </w:p>
    <w:p w14:paraId="1217BF78"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reader or referee for grant applications (e.g., for NEH, NSF, or FIPSE), </w:t>
      </w:r>
    </w:p>
    <w:p w14:paraId="4207C0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one’s contribution to a College conference, </w:t>
      </w:r>
    </w:p>
    <w:p w14:paraId="0B37DB73"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to support a student orientation, </w:t>
      </w:r>
    </w:p>
    <w:p w14:paraId="566A9BC0"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a contribution to a new faculty orientation or as a new faculty mentor, or </w:t>
      </w:r>
    </w:p>
    <w:p w14:paraId="31F4BD65" w14:textId="52E5FC60" w:rsidR="000A3007" w:rsidRPr="000A3007"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presentations to alumni groups, campus groups, or other </w:t>
      </w:r>
      <w:proofErr w:type="spellStart"/>
      <w:r w:rsidRPr="000A3007">
        <w:rPr>
          <w:rFonts w:ascii="Times New Roman" w:eastAsia="Times New Roman" w:hAnsi="Times New Roman" w:cs="Times New Roman"/>
        </w:rPr>
        <w:t>nondisciplinary</w:t>
      </w:r>
      <w:proofErr w:type="spellEnd"/>
      <w:r w:rsidRPr="000A3007">
        <w:rPr>
          <w:rFonts w:ascii="Times New Roman" w:eastAsia="Times New Roman" w:hAnsi="Times New Roman" w:cs="Times New Roman"/>
        </w:rPr>
        <w:t xml:space="preserve"> groups.</w:t>
      </w:r>
    </w:p>
    <w:p w14:paraId="4297EE06" w14:textId="77777777" w:rsidR="000A3007" w:rsidRPr="00A44EB1" w:rsidRDefault="000A3007" w:rsidP="00D161E7">
      <w:pPr>
        <w:spacing w:after="0"/>
      </w:pPr>
    </w:p>
    <w:sectPr w:rsidR="000A3007" w:rsidRPr="00A44EB1" w:rsidSect="00EE09D1">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0596" w14:textId="77777777" w:rsidR="00B714B1" w:rsidRDefault="00B714B1" w:rsidP="006B3AD4">
      <w:pPr>
        <w:spacing w:after="0" w:line="240" w:lineRule="auto"/>
      </w:pPr>
      <w:r>
        <w:separator/>
      </w:r>
    </w:p>
  </w:endnote>
  <w:endnote w:type="continuationSeparator" w:id="0">
    <w:p w14:paraId="0F3676F3" w14:textId="77777777" w:rsidR="00B714B1" w:rsidRDefault="00B714B1" w:rsidP="006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47102"/>
      <w:docPartObj>
        <w:docPartGallery w:val="Page Numbers (Bottom of Page)"/>
        <w:docPartUnique/>
      </w:docPartObj>
    </w:sdtPr>
    <w:sdtContent>
      <w:p w14:paraId="1EFC836F" w14:textId="4DF26011"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7A24" w14:textId="77777777" w:rsidR="00CE016B" w:rsidRDefault="00CE016B" w:rsidP="006B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57972"/>
      <w:docPartObj>
        <w:docPartGallery w:val="Page Numbers (Bottom of Page)"/>
        <w:docPartUnique/>
      </w:docPartObj>
    </w:sdtPr>
    <w:sdtContent>
      <w:p w14:paraId="649D9FEE" w14:textId="5922BF7C"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885">
          <w:rPr>
            <w:rStyle w:val="PageNumber"/>
            <w:noProof/>
          </w:rPr>
          <w:t>4</w:t>
        </w:r>
        <w:r>
          <w:rPr>
            <w:rStyle w:val="PageNumber"/>
          </w:rPr>
          <w:fldChar w:fldCharType="end"/>
        </w:r>
      </w:p>
    </w:sdtContent>
  </w:sdt>
  <w:p w14:paraId="2C58C581" w14:textId="77777777" w:rsidR="00CE016B" w:rsidRDefault="00CE016B" w:rsidP="006B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CAF7" w14:textId="77777777" w:rsidR="00B714B1" w:rsidRDefault="00B714B1" w:rsidP="006B3AD4">
      <w:pPr>
        <w:spacing w:after="0" w:line="240" w:lineRule="auto"/>
      </w:pPr>
      <w:r>
        <w:separator/>
      </w:r>
    </w:p>
  </w:footnote>
  <w:footnote w:type="continuationSeparator" w:id="0">
    <w:p w14:paraId="17B21B98" w14:textId="77777777" w:rsidR="00B714B1" w:rsidRDefault="00B714B1" w:rsidP="006B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650"/>
    <w:multiLevelType w:val="hybridMultilevel"/>
    <w:tmpl w:val="54189E00"/>
    <w:lvl w:ilvl="0" w:tplc="3440F1C0">
      <w:numFmt w:val="bullet"/>
      <w:lvlText w:val=""/>
      <w:lvlJc w:val="left"/>
      <w:pPr>
        <w:ind w:left="1300" w:hanging="360"/>
      </w:pPr>
      <w:rPr>
        <w:rFonts w:ascii="Wingdings" w:eastAsia="Wingdings" w:hAnsi="Wingdings" w:cs="Wingdings" w:hint="default"/>
        <w:b w:val="0"/>
        <w:bCs w:val="0"/>
        <w:i w:val="0"/>
        <w:iCs w:val="0"/>
        <w:spacing w:val="-1"/>
        <w:w w:val="100"/>
        <w:sz w:val="24"/>
        <w:szCs w:val="24"/>
        <w:lang w:val="en-US" w:eastAsia="en-US" w:bidi="ar-SA"/>
      </w:rPr>
    </w:lvl>
    <w:lvl w:ilvl="1" w:tplc="0C02F0B4">
      <w:numFmt w:val="bullet"/>
      <w:lvlText w:val="•"/>
      <w:lvlJc w:val="left"/>
      <w:pPr>
        <w:ind w:left="2176" w:hanging="360"/>
      </w:pPr>
      <w:rPr>
        <w:rFonts w:hint="default"/>
        <w:lang w:val="en-US" w:eastAsia="en-US" w:bidi="ar-SA"/>
      </w:rPr>
    </w:lvl>
    <w:lvl w:ilvl="2" w:tplc="E0EC7A00">
      <w:numFmt w:val="bullet"/>
      <w:lvlText w:val="•"/>
      <w:lvlJc w:val="left"/>
      <w:pPr>
        <w:ind w:left="3052" w:hanging="360"/>
      </w:pPr>
      <w:rPr>
        <w:rFonts w:hint="default"/>
        <w:lang w:val="en-US" w:eastAsia="en-US" w:bidi="ar-SA"/>
      </w:rPr>
    </w:lvl>
    <w:lvl w:ilvl="3" w:tplc="EA5698D2">
      <w:numFmt w:val="bullet"/>
      <w:lvlText w:val="•"/>
      <w:lvlJc w:val="left"/>
      <w:pPr>
        <w:ind w:left="3928" w:hanging="360"/>
      </w:pPr>
      <w:rPr>
        <w:rFonts w:hint="default"/>
        <w:lang w:val="en-US" w:eastAsia="en-US" w:bidi="ar-SA"/>
      </w:rPr>
    </w:lvl>
    <w:lvl w:ilvl="4" w:tplc="4FE0BFD4">
      <w:numFmt w:val="bullet"/>
      <w:lvlText w:val="•"/>
      <w:lvlJc w:val="left"/>
      <w:pPr>
        <w:ind w:left="4804" w:hanging="360"/>
      </w:pPr>
      <w:rPr>
        <w:rFonts w:hint="default"/>
        <w:lang w:val="en-US" w:eastAsia="en-US" w:bidi="ar-SA"/>
      </w:rPr>
    </w:lvl>
    <w:lvl w:ilvl="5" w:tplc="DDC21476">
      <w:numFmt w:val="bullet"/>
      <w:lvlText w:val="•"/>
      <w:lvlJc w:val="left"/>
      <w:pPr>
        <w:ind w:left="5680" w:hanging="360"/>
      </w:pPr>
      <w:rPr>
        <w:rFonts w:hint="default"/>
        <w:lang w:val="en-US" w:eastAsia="en-US" w:bidi="ar-SA"/>
      </w:rPr>
    </w:lvl>
    <w:lvl w:ilvl="6" w:tplc="31304424">
      <w:numFmt w:val="bullet"/>
      <w:lvlText w:val="•"/>
      <w:lvlJc w:val="left"/>
      <w:pPr>
        <w:ind w:left="6556" w:hanging="360"/>
      </w:pPr>
      <w:rPr>
        <w:rFonts w:hint="default"/>
        <w:lang w:val="en-US" w:eastAsia="en-US" w:bidi="ar-SA"/>
      </w:rPr>
    </w:lvl>
    <w:lvl w:ilvl="7" w:tplc="9D067F58">
      <w:numFmt w:val="bullet"/>
      <w:lvlText w:val="•"/>
      <w:lvlJc w:val="left"/>
      <w:pPr>
        <w:ind w:left="7432" w:hanging="360"/>
      </w:pPr>
      <w:rPr>
        <w:rFonts w:hint="default"/>
        <w:lang w:val="en-US" w:eastAsia="en-US" w:bidi="ar-SA"/>
      </w:rPr>
    </w:lvl>
    <w:lvl w:ilvl="8" w:tplc="D7463E1E">
      <w:numFmt w:val="bullet"/>
      <w:lvlText w:val="•"/>
      <w:lvlJc w:val="left"/>
      <w:pPr>
        <w:ind w:left="8308" w:hanging="360"/>
      </w:pPr>
      <w:rPr>
        <w:rFonts w:hint="default"/>
        <w:lang w:val="en-US" w:eastAsia="en-US" w:bidi="ar-SA"/>
      </w:rPr>
    </w:lvl>
  </w:abstractNum>
  <w:abstractNum w:abstractNumId="1" w15:restartNumberingAfterBreak="0">
    <w:nsid w:val="11CB3AC3"/>
    <w:multiLevelType w:val="hybridMultilevel"/>
    <w:tmpl w:val="29D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361E8"/>
    <w:multiLevelType w:val="hybridMultilevel"/>
    <w:tmpl w:val="048E2E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C3093F"/>
    <w:multiLevelType w:val="hybridMultilevel"/>
    <w:tmpl w:val="E93A0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71689"/>
    <w:multiLevelType w:val="hybridMultilevel"/>
    <w:tmpl w:val="E92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61186"/>
    <w:multiLevelType w:val="hybridMultilevel"/>
    <w:tmpl w:val="DA548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2287809"/>
    <w:multiLevelType w:val="hybridMultilevel"/>
    <w:tmpl w:val="91D65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F911D3"/>
    <w:multiLevelType w:val="hybridMultilevel"/>
    <w:tmpl w:val="2208E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E416027"/>
    <w:multiLevelType w:val="hybridMultilevel"/>
    <w:tmpl w:val="11F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22FEC"/>
    <w:multiLevelType w:val="hybridMultilevel"/>
    <w:tmpl w:val="431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E3969"/>
    <w:multiLevelType w:val="hybridMultilevel"/>
    <w:tmpl w:val="4BA4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AFE1A3F"/>
    <w:multiLevelType w:val="hybridMultilevel"/>
    <w:tmpl w:val="556C6AD0"/>
    <w:lvl w:ilvl="0" w:tplc="0409000B">
      <w:start w:val="1"/>
      <w:numFmt w:val="bullet"/>
      <w:lvlText w:val=""/>
      <w:lvlJc w:val="left"/>
      <w:pPr>
        <w:ind w:left="1300" w:hanging="360"/>
      </w:pPr>
      <w:rPr>
        <w:rFonts w:ascii="Wingdings" w:hAnsi="Wingdings" w:hint="default"/>
        <w:b w:val="0"/>
        <w:bCs w:val="0"/>
        <w:i w:val="0"/>
        <w:iCs w:val="0"/>
        <w:w w:val="100"/>
        <w:sz w:val="24"/>
        <w:szCs w:val="24"/>
        <w:lang w:val="en-US" w:eastAsia="en-US" w:bidi="ar-SA"/>
      </w:rPr>
    </w:lvl>
    <w:lvl w:ilvl="1" w:tplc="0409000B">
      <w:start w:val="1"/>
      <w:numFmt w:val="bullet"/>
      <w:lvlText w:val=""/>
      <w:lvlJc w:val="left"/>
      <w:pPr>
        <w:ind w:left="2020" w:hanging="360"/>
      </w:pPr>
      <w:rPr>
        <w:rFonts w:ascii="Wingdings" w:hAnsi="Wingdings" w:hint="default"/>
        <w:b w:val="0"/>
        <w:bCs w:val="0"/>
        <w:i w:val="0"/>
        <w:iCs w:val="0"/>
        <w:spacing w:val="-1"/>
        <w:w w:val="100"/>
        <w:sz w:val="24"/>
        <w:szCs w:val="24"/>
        <w:lang w:val="en-US" w:eastAsia="en-US" w:bidi="ar-SA"/>
      </w:rPr>
    </w:lvl>
    <w:lvl w:ilvl="2" w:tplc="147AFD4A">
      <w:numFmt w:val="bullet"/>
      <w:lvlText w:val="•"/>
      <w:lvlJc w:val="left"/>
      <w:pPr>
        <w:ind w:left="2913" w:hanging="360"/>
      </w:pPr>
      <w:rPr>
        <w:rFonts w:hint="default"/>
        <w:lang w:val="en-US" w:eastAsia="en-US" w:bidi="ar-SA"/>
      </w:rPr>
    </w:lvl>
    <w:lvl w:ilvl="3" w:tplc="84C2808C">
      <w:numFmt w:val="bullet"/>
      <w:lvlText w:val="•"/>
      <w:lvlJc w:val="left"/>
      <w:pPr>
        <w:ind w:left="3806" w:hanging="360"/>
      </w:pPr>
      <w:rPr>
        <w:rFonts w:hint="default"/>
        <w:lang w:val="en-US" w:eastAsia="en-US" w:bidi="ar-SA"/>
      </w:rPr>
    </w:lvl>
    <w:lvl w:ilvl="4" w:tplc="E5941CA4">
      <w:numFmt w:val="bullet"/>
      <w:lvlText w:val="•"/>
      <w:lvlJc w:val="left"/>
      <w:pPr>
        <w:ind w:left="4700" w:hanging="360"/>
      </w:pPr>
      <w:rPr>
        <w:rFonts w:hint="default"/>
        <w:lang w:val="en-US" w:eastAsia="en-US" w:bidi="ar-SA"/>
      </w:rPr>
    </w:lvl>
    <w:lvl w:ilvl="5" w:tplc="4A74BE04">
      <w:numFmt w:val="bullet"/>
      <w:lvlText w:val="•"/>
      <w:lvlJc w:val="left"/>
      <w:pPr>
        <w:ind w:left="5593" w:hanging="360"/>
      </w:pPr>
      <w:rPr>
        <w:rFonts w:hint="default"/>
        <w:lang w:val="en-US" w:eastAsia="en-US" w:bidi="ar-SA"/>
      </w:rPr>
    </w:lvl>
    <w:lvl w:ilvl="6" w:tplc="271A9E4E">
      <w:numFmt w:val="bullet"/>
      <w:lvlText w:val="•"/>
      <w:lvlJc w:val="left"/>
      <w:pPr>
        <w:ind w:left="6486" w:hanging="360"/>
      </w:pPr>
      <w:rPr>
        <w:rFonts w:hint="default"/>
        <w:lang w:val="en-US" w:eastAsia="en-US" w:bidi="ar-SA"/>
      </w:rPr>
    </w:lvl>
    <w:lvl w:ilvl="7" w:tplc="A874181C">
      <w:numFmt w:val="bullet"/>
      <w:lvlText w:val="•"/>
      <w:lvlJc w:val="left"/>
      <w:pPr>
        <w:ind w:left="7380" w:hanging="360"/>
      </w:pPr>
      <w:rPr>
        <w:rFonts w:hint="default"/>
        <w:lang w:val="en-US" w:eastAsia="en-US" w:bidi="ar-SA"/>
      </w:rPr>
    </w:lvl>
    <w:lvl w:ilvl="8" w:tplc="3E76AD24">
      <w:numFmt w:val="bullet"/>
      <w:lvlText w:val="•"/>
      <w:lvlJc w:val="left"/>
      <w:pPr>
        <w:ind w:left="8273" w:hanging="360"/>
      </w:pPr>
      <w:rPr>
        <w:rFonts w:hint="default"/>
        <w:lang w:val="en-US" w:eastAsia="en-US" w:bidi="ar-SA"/>
      </w:rPr>
    </w:lvl>
  </w:abstractNum>
  <w:abstractNum w:abstractNumId="12" w15:restartNumberingAfterBreak="0">
    <w:nsid w:val="5BC7377C"/>
    <w:multiLevelType w:val="hybridMultilevel"/>
    <w:tmpl w:val="8D4E79E2"/>
    <w:lvl w:ilvl="0" w:tplc="4ECE83D0">
      <w:numFmt w:val="bullet"/>
      <w:lvlText w:val=""/>
      <w:lvlJc w:val="left"/>
      <w:pPr>
        <w:ind w:left="940" w:hanging="360"/>
      </w:pPr>
      <w:rPr>
        <w:rFonts w:ascii="Symbol" w:eastAsia="Symbol" w:hAnsi="Symbol" w:cs="Symbol" w:hint="default"/>
        <w:b w:val="0"/>
        <w:bCs w:val="0"/>
        <w:i w:val="0"/>
        <w:iCs w:val="0"/>
        <w:w w:val="105"/>
        <w:sz w:val="24"/>
        <w:szCs w:val="24"/>
        <w:lang w:val="en-US" w:eastAsia="en-US" w:bidi="ar-SA"/>
      </w:rPr>
    </w:lvl>
    <w:lvl w:ilvl="1" w:tplc="64E8737E">
      <w:numFmt w:val="bullet"/>
      <w:lvlText w:val=""/>
      <w:lvlJc w:val="left"/>
      <w:pPr>
        <w:ind w:left="1444" w:hanging="432"/>
      </w:pPr>
      <w:rPr>
        <w:rFonts w:ascii="Symbol" w:eastAsia="Symbol" w:hAnsi="Symbol" w:cs="Symbol" w:hint="default"/>
        <w:b w:val="0"/>
        <w:bCs w:val="0"/>
        <w:i w:val="0"/>
        <w:iCs w:val="0"/>
        <w:w w:val="105"/>
        <w:sz w:val="24"/>
        <w:szCs w:val="24"/>
        <w:lang w:val="en-US" w:eastAsia="en-US" w:bidi="ar-SA"/>
      </w:rPr>
    </w:lvl>
    <w:lvl w:ilvl="2" w:tplc="3440F1C0">
      <w:numFmt w:val="bullet"/>
      <w:lvlText w:val=""/>
      <w:lvlJc w:val="left"/>
      <w:pPr>
        <w:ind w:left="1660" w:hanging="540"/>
      </w:pPr>
      <w:rPr>
        <w:rFonts w:ascii="Wingdings" w:eastAsia="Wingdings" w:hAnsi="Wingdings" w:cs="Wingdings" w:hint="default"/>
        <w:b w:val="0"/>
        <w:bCs w:val="0"/>
        <w:i w:val="0"/>
        <w:iCs w:val="0"/>
        <w:w w:val="100"/>
        <w:sz w:val="24"/>
        <w:szCs w:val="24"/>
        <w:lang w:val="en-US" w:eastAsia="en-US" w:bidi="ar-SA"/>
      </w:rPr>
    </w:lvl>
    <w:lvl w:ilvl="3" w:tplc="E7C4F152">
      <w:numFmt w:val="bullet"/>
      <w:lvlText w:val=""/>
      <w:lvlJc w:val="left"/>
      <w:pPr>
        <w:ind w:left="1660" w:hanging="449"/>
      </w:pPr>
      <w:rPr>
        <w:rFonts w:ascii="Wingdings" w:eastAsia="Wingdings" w:hAnsi="Wingdings" w:cs="Wingdings" w:hint="default"/>
        <w:b w:val="0"/>
        <w:bCs w:val="0"/>
        <w:i w:val="0"/>
        <w:iCs w:val="0"/>
        <w:w w:val="100"/>
        <w:sz w:val="24"/>
        <w:szCs w:val="24"/>
        <w:lang w:val="en-US" w:eastAsia="en-US" w:bidi="ar-SA"/>
      </w:rPr>
    </w:lvl>
    <w:lvl w:ilvl="4" w:tplc="7C681992">
      <w:numFmt w:val="bullet"/>
      <w:lvlText w:val="•"/>
      <w:lvlJc w:val="left"/>
      <w:pPr>
        <w:ind w:left="2860" w:hanging="449"/>
      </w:pPr>
      <w:rPr>
        <w:rFonts w:hint="default"/>
        <w:lang w:val="en-US" w:eastAsia="en-US" w:bidi="ar-SA"/>
      </w:rPr>
    </w:lvl>
    <w:lvl w:ilvl="5" w:tplc="67D8540A">
      <w:numFmt w:val="bullet"/>
      <w:lvlText w:val="•"/>
      <w:lvlJc w:val="left"/>
      <w:pPr>
        <w:ind w:left="4060" w:hanging="449"/>
      </w:pPr>
      <w:rPr>
        <w:rFonts w:hint="default"/>
        <w:lang w:val="en-US" w:eastAsia="en-US" w:bidi="ar-SA"/>
      </w:rPr>
    </w:lvl>
    <w:lvl w:ilvl="6" w:tplc="9C0A96AC">
      <w:numFmt w:val="bullet"/>
      <w:lvlText w:val="•"/>
      <w:lvlJc w:val="left"/>
      <w:pPr>
        <w:ind w:left="5260" w:hanging="449"/>
      </w:pPr>
      <w:rPr>
        <w:rFonts w:hint="default"/>
        <w:lang w:val="en-US" w:eastAsia="en-US" w:bidi="ar-SA"/>
      </w:rPr>
    </w:lvl>
    <w:lvl w:ilvl="7" w:tplc="A874D8C2">
      <w:numFmt w:val="bullet"/>
      <w:lvlText w:val="•"/>
      <w:lvlJc w:val="left"/>
      <w:pPr>
        <w:ind w:left="6460" w:hanging="449"/>
      </w:pPr>
      <w:rPr>
        <w:rFonts w:hint="default"/>
        <w:lang w:val="en-US" w:eastAsia="en-US" w:bidi="ar-SA"/>
      </w:rPr>
    </w:lvl>
    <w:lvl w:ilvl="8" w:tplc="18A4D0D2">
      <w:numFmt w:val="bullet"/>
      <w:lvlText w:val="•"/>
      <w:lvlJc w:val="left"/>
      <w:pPr>
        <w:ind w:left="7660" w:hanging="449"/>
      </w:pPr>
      <w:rPr>
        <w:rFonts w:hint="default"/>
        <w:lang w:val="en-US" w:eastAsia="en-US" w:bidi="ar-SA"/>
      </w:rPr>
    </w:lvl>
  </w:abstractNum>
  <w:abstractNum w:abstractNumId="13" w15:restartNumberingAfterBreak="0">
    <w:nsid w:val="5C7E2AB9"/>
    <w:multiLevelType w:val="hybridMultilevel"/>
    <w:tmpl w:val="6022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B1368"/>
    <w:multiLevelType w:val="hybridMultilevel"/>
    <w:tmpl w:val="4AF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06E95"/>
    <w:multiLevelType w:val="hybridMultilevel"/>
    <w:tmpl w:val="2D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E7FCD"/>
    <w:multiLevelType w:val="hybridMultilevel"/>
    <w:tmpl w:val="5BD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73B70"/>
    <w:multiLevelType w:val="hybridMultilevel"/>
    <w:tmpl w:val="FFD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02EB6"/>
    <w:multiLevelType w:val="hybridMultilevel"/>
    <w:tmpl w:val="647E9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954CC"/>
    <w:multiLevelType w:val="hybridMultilevel"/>
    <w:tmpl w:val="A78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70098">
    <w:abstractNumId w:val="5"/>
  </w:num>
  <w:num w:numId="2" w16cid:durableId="882978733">
    <w:abstractNumId w:val="10"/>
  </w:num>
  <w:num w:numId="3" w16cid:durableId="1788297">
    <w:abstractNumId w:val="6"/>
  </w:num>
  <w:num w:numId="4" w16cid:durableId="272828556">
    <w:abstractNumId w:val="7"/>
  </w:num>
  <w:num w:numId="5" w16cid:durableId="227958171">
    <w:abstractNumId w:val="2"/>
  </w:num>
  <w:num w:numId="6" w16cid:durableId="1011446218">
    <w:abstractNumId w:val="19"/>
  </w:num>
  <w:num w:numId="7" w16cid:durableId="753433844">
    <w:abstractNumId w:val="14"/>
  </w:num>
  <w:num w:numId="8" w16cid:durableId="1595750322">
    <w:abstractNumId w:val="9"/>
  </w:num>
  <w:num w:numId="9" w16cid:durableId="1804225068">
    <w:abstractNumId w:val="4"/>
  </w:num>
  <w:num w:numId="10" w16cid:durableId="1209803388">
    <w:abstractNumId w:val="16"/>
  </w:num>
  <w:num w:numId="11" w16cid:durableId="451094906">
    <w:abstractNumId w:val="15"/>
  </w:num>
  <w:num w:numId="12" w16cid:durableId="1990792530">
    <w:abstractNumId w:val="17"/>
  </w:num>
  <w:num w:numId="13" w16cid:durableId="766969819">
    <w:abstractNumId w:val="8"/>
  </w:num>
  <w:num w:numId="14" w16cid:durableId="106004207">
    <w:abstractNumId w:val="1"/>
  </w:num>
  <w:num w:numId="15" w16cid:durableId="499581269">
    <w:abstractNumId w:val="12"/>
  </w:num>
  <w:num w:numId="16" w16cid:durableId="1005979915">
    <w:abstractNumId w:val="0"/>
  </w:num>
  <w:num w:numId="17" w16cid:durableId="455372202">
    <w:abstractNumId w:val="11"/>
  </w:num>
  <w:num w:numId="18" w16cid:durableId="1405179506">
    <w:abstractNumId w:val="18"/>
  </w:num>
  <w:num w:numId="19" w16cid:durableId="579099640">
    <w:abstractNumId w:val="3"/>
  </w:num>
  <w:num w:numId="20" w16cid:durableId="1701666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61"/>
    <w:rsid w:val="000321E3"/>
    <w:rsid w:val="000350FE"/>
    <w:rsid w:val="000624AC"/>
    <w:rsid w:val="000A3007"/>
    <w:rsid w:val="0010241B"/>
    <w:rsid w:val="00167382"/>
    <w:rsid w:val="001C689C"/>
    <w:rsid w:val="002038B5"/>
    <w:rsid w:val="00204080"/>
    <w:rsid w:val="00271B26"/>
    <w:rsid w:val="002722BE"/>
    <w:rsid w:val="002A1A49"/>
    <w:rsid w:val="002D51D6"/>
    <w:rsid w:val="002E68B3"/>
    <w:rsid w:val="002F2F9B"/>
    <w:rsid w:val="0033488B"/>
    <w:rsid w:val="00350005"/>
    <w:rsid w:val="00401D2D"/>
    <w:rsid w:val="0040384D"/>
    <w:rsid w:val="00405CF0"/>
    <w:rsid w:val="00430A4A"/>
    <w:rsid w:val="00462782"/>
    <w:rsid w:val="004671B1"/>
    <w:rsid w:val="00514E23"/>
    <w:rsid w:val="0055215A"/>
    <w:rsid w:val="005807FD"/>
    <w:rsid w:val="005D277C"/>
    <w:rsid w:val="005F5B04"/>
    <w:rsid w:val="00604C88"/>
    <w:rsid w:val="0064060D"/>
    <w:rsid w:val="00695F01"/>
    <w:rsid w:val="006B3AD4"/>
    <w:rsid w:val="006B78A7"/>
    <w:rsid w:val="00775261"/>
    <w:rsid w:val="00782CFC"/>
    <w:rsid w:val="0079074E"/>
    <w:rsid w:val="007B42C7"/>
    <w:rsid w:val="007B5CBC"/>
    <w:rsid w:val="007C637B"/>
    <w:rsid w:val="00821B23"/>
    <w:rsid w:val="00827EAC"/>
    <w:rsid w:val="008425FD"/>
    <w:rsid w:val="00851895"/>
    <w:rsid w:val="00875A5F"/>
    <w:rsid w:val="008820B0"/>
    <w:rsid w:val="008B31B2"/>
    <w:rsid w:val="008D11D1"/>
    <w:rsid w:val="008E77B4"/>
    <w:rsid w:val="0092557E"/>
    <w:rsid w:val="009368C8"/>
    <w:rsid w:val="00957216"/>
    <w:rsid w:val="009A451B"/>
    <w:rsid w:val="009B465E"/>
    <w:rsid w:val="009B74E8"/>
    <w:rsid w:val="009D6FD0"/>
    <w:rsid w:val="009F364A"/>
    <w:rsid w:val="009F55CD"/>
    <w:rsid w:val="00A317F6"/>
    <w:rsid w:val="00A44EB1"/>
    <w:rsid w:val="00A609F7"/>
    <w:rsid w:val="00A901BE"/>
    <w:rsid w:val="00A944AD"/>
    <w:rsid w:val="00AA7873"/>
    <w:rsid w:val="00AC66B5"/>
    <w:rsid w:val="00AE64B8"/>
    <w:rsid w:val="00B128FC"/>
    <w:rsid w:val="00B22211"/>
    <w:rsid w:val="00B714B1"/>
    <w:rsid w:val="00B811F7"/>
    <w:rsid w:val="00B84E7E"/>
    <w:rsid w:val="00B86AE6"/>
    <w:rsid w:val="00B9365A"/>
    <w:rsid w:val="00B95AB4"/>
    <w:rsid w:val="00BB1A60"/>
    <w:rsid w:val="00BD2BA9"/>
    <w:rsid w:val="00BE5345"/>
    <w:rsid w:val="00C74DCD"/>
    <w:rsid w:val="00CC7D0A"/>
    <w:rsid w:val="00CE016B"/>
    <w:rsid w:val="00D00A82"/>
    <w:rsid w:val="00D161E7"/>
    <w:rsid w:val="00D2392D"/>
    <w:rsid w:val="00D67CD6"/>
    <w:rsid w:val="00DA0861"/>
    <w:rsid w:val="00DC1B97"/>
    <w:rsid w:val="00DF7C09"/>
    <w:rsid w:val="00E228B3"/>
    <w:rsid w:val="00E6054E"/>
    <w:rsid w:val="00E62ABD"/>
    <w:rsid w:val="00E74088"/>
    <w:rsid w:val="00E94885"/>
    <w:rsid w:val="00E95584"/>
    <w:rsid w:val="00EB6660"/>
    <w:rsid w:val="00EE09D1"/>
    <w:rsid w:val="00F63994"/>
    <w:rsid w:val="00F85AF0"/>
    <w:rsid w:val="00FB4D2B"/>
    <w:rsid w:val="00FC6325"/>
    <w:rsid w:val="00FC6761"/>
    <w:rsid w:val="00FD01A7"/>
    <w:rsid w:val="00FD0713"/>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45184"/>
  <w15:docId w15:val="{60CF0ABC-0ACB-9C45-B2BE-BF25AC1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61"/>
    <w:pPr>
      <w:spacing w:after="160" w:line="259" w:lineRule="auto"/>
    </w:pPr>
    <w:rPr>
      <w:sz w:val="22"/>
      <w:szCs w:val="22"/>
    </w:rPr>
  </w:style>
  <w:style w:type="paragraph" w:styleId="Heading2">
    <w:name w:val="heading 2"/>
    <w:basedOn w:val="Normal"/>
    <w:next w:val="Normal"/>
    <w:link w:val="Heading2Char"/>
    <w:uiPriority w:val="9"/>
    <w:unhideWhenUsed/>
    <w:qFormat/>
    <w:rsid w:val="002A1A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B84E7E"/>
    <w:pPr>
      <w:keepNext/>
      <w:keepLines/>
      <w:spacing w:before="40" w:after="0" w:line="240" w:lineRule="auto"/>
      <w:ind w:left="720"/>
      <w:outlineLvl w:val="2"/>
    </w:pPr>
    <w:rPr>
      <w:rFonts w:eastAsiaTheme="majorEastAsia" w:cstheme="min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761"/>
    <w:pPr>
      <w:ind w:left="720"/>
      <w:contextualSpacing/>
    </w:pPr>
  </w:style>
  <w:style w:type="paragraph" w:styleId="Footer">
    <w:name w:val="footer"/>
    <w:basedOn w:val="Normal"/>
    <w:link w:val="FooterChar"/>
    <w:uiPriority w:val="99"/>
    <w:unhideWhenUsed/>
    <w:rsid w:val="006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D4"/>
    <w:rPr>
      <w:sz w:val="22"/>
      <w:szCs w:val="22"/>
    </w:rPr>
  </w:style>
  <w:style w:type="character" w:styleId="PageNumber">
    <w:name w:val="page number"/>
    <w:basedOn w:val="DefaultParagraphFont"/>
    <w:uiPriority w:val="99"/>
    <w:semiHidden/>
    <w:unhideWhenUsed/>
    <w:rsid w:val="006B3AD4"/>
  </w:style>
  <w:style w:type="character" w:customStyle="1" w:styleId="Heading2Char">
    <w:name w:val="Heading 2 Char"/>
    <w:basedOn w:val="DefaultParagraphFont"/>
    <w:link w:val="Heading2"/>
    <w:uiPriority w:val="9"/>
    <w:rsid w:val="002A1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4E7E"/>
    <w:rPr>
      <w:rFonts w:eastAsiaTheme="majorEastAsia" w:cstheme="minorHAnsi"/>
      <w:bCs/>
      <w:sz w:val="22"/>
      <w:szCs w:val="22"/>
    </w:rPr>
  </w:style>
  <w:style w:type="paragraph" w:styleId="BodyText">
    <w:name w:val="Body Text"/>
    <w:basedOn w:val="Normal"/>
    <w:link w:val="BodyTextChar"/>
    <w:uiPriority w:val="1"/>
    <w:qFormat/>
    <w:rsid w:val="00B84E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4E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2637">
      <w:bodyDiv w:val="1"/>
      <w:marLeft w:val="0"/>
      <w:marRight w:val="0"/>
      <w:marTop w:val="0"/>
      <w:marBottom w:val="0"/>
      <w:divBdr>
        <w:top w:val="none" w:sz="0" w:space="0" w:color="auto"/>
        <w:left w:val="none" w:sz="0" w:space="0" w:color="auto"/>
        <w:bottom w:val="none" w:sz="0" w:space="0" w:color="auto"/>
        <w:right w:val="none" w:sz="0" w:space="0" w:color="auto"/>
      </w:divBdr>
    </w:div>
    <w:div w:id="1108113203">
      <w:bodyDiv w:val="1"/>
      <w:marLeft w:val="0"/>
      <w:marRight w:val="0"/>
      <w:marTop w:val="0"/>
      <w:marBottom w:val="0"/>
      <w:divBdr>
        <w:top w:val="none" w:sz="0" w:space="0" w:color="auto"/>
        <w:left w:val="none" w:sz="0" w:space="0" w:color="auto"/>
        <w:bottom w:val="none" w:sz="0" w:space="0" w:color="auto"/>
        <w:right w:val="none" w:sz="0" w:space="0" w:color="auto"/>
      </w:divBdr>
    </w:div>
    <w:div w:id="1303582302">
      <w:bodyDiv w:val="1"/>
      <w:marLeft w:val="0"/>
      <w:marRight w:val="0"/>
      <w:marTop w:val="0"/>
      <w:marBottom w:val="0"/>
      <w:divBdr>
        <w:top w:val="none" w:sz="0" w:space="0" w:color="auto"/>
        <w:left w:val="none" w:sz="0" w:space="0" w:color="auto"/>
        <w:bottom w:val="none" w:sz="0" w:space="0" w:color="auto"/>
        <w:right w:val="none" w:sz="0" w:space="0" w:color="auto"/>
      </w:divBdr>
    </w:div>
    <w:div w:id="2137985957">
      <w:bodyDiv w:val="1"/>
      <w:marLeft w:val="0"/>
      <w:marRight w:val="0"/>
      <w:marTop w:val="0"/>
      <w:marBottom w:val="0"/>
      <w:divBdr>
        <w:top w:val="none" w:sz="0" w:space="0" w:color="auto"/>
        <w:left w:val="none" w:sz="0" w:space="0" w:color="auto"/>
        <w:bottom w:val="none" w:sz="0" w:space="0" w:color="auto"/>
        <w:right w:val="none" w:sz="0" w:space="0" w:color="auto"/>
      </w:divBdr>
      <w:divsChild>
        <w:div w:id="1552502909">
          <w:marLeft w:val="0"/>
          <w:marRight w:val="0"/>
          <w:marTop w:val="0"/>
          <w:marBottom w:val="0"/>
          <w:divBdr>
            <w:top w:val="none" w:sz="0" w:space="0" w:color="auto"/>
            <w:left w:val="none" w:sz="0" w:space="0" w:color="auto"/>
            <w:bottom w:val="none" w:sz="0" w:space="0" w:color="auto"/>
            <w:right w:val="none" w:sz="0" w:space="0" w:color="auto"/>
          </w:divBdr>
          <w:divsChild>
            <w:div w:id="1538199329">
              <w:marLeft w:val="0"/>
              <w:marRight w:val="0"/>
              <w:marTop w:val="0"/>
              <w:marBottom w:val="0"/>
              <w:divBdr>
                <w:top w:val="none" w:sz="0" w:space="0" w:color="auto"/>
                <w:left w:val="none" w:sz="0" w:space="0" w:color="auto"/>
                <w:bottom w:val="none" w:sz="0" w:space="0" w:color="auto"/>
                <w:right w:val="none" w:sz="0" w:space="0" w:color="auto"/>
              </w:divBdr>
              <w:divsChild>
                <w:div w:id="850022471">
                  <w:marLeft w:val="0"/>
                  <w:marRight w:val="0"/>
                  <w:marTop w:val="0"/>
                  <w:marBottom w:val="0"/>
                  <w:divBdr>
                    <w:top w:val="none" w:sz="0" w:space="0" w:color="auto"/>
                    <w:left w:val="none" w:sz="0" w:space="0" w:color="auto"/>
                    <w:bottom w:val="none" w:sz="0" w:space="0" w:color="auto"/>
                    <w:right w:val="none" w:sz="0" w:space="0" w:color="auto"/>
                  </w:divBdr>
                </w:div>
              </w:divsChild>
            </w:div>
            <w:div w:id="1646081356">
              <w:marLeft w:val="0"/>
              <w:marRight w:val="0"/>
              <w:marTop w:val="0"/>
              <w:marBottom w:val="0"/>
              <w:divBdr>
                <w:top w:val="none" w:sz="0" w:space="0" w:color="auto"/>
                <w:left w:val="none" w:sz="0" w:space="0" w:color="auto"/>
                <w:bottom w:val="none" w:sz="0" w:space="0" w:color="auto"/>
                <w:right w:val="none" w:sz="0" w:space="0" w:color="auto"/>
              </w:divBdr>
              <w:divsChild>
                <w:div w:id="1944724211">
                  <w:marLeft w:val="0"/>
                  <w:marRight w:val="0"/>
                  <w:marTop w:val="0"/>
                  <w:marBottom w:val="0"/>
                  <w:divBdr>
                    <w:top w:val="none" w:sz="0" w:space="0" w:color="auto"/>
                    <w:left w:val="none" w:sz="0" w:space="0" w:color="auto"/>
                    <w:bottom w:val="none" w:sz="0" w:space="0" w:color="auto"/>
                    <w:right w:val="none" w:sz="0" w:space="0" w:color="auto"/>
                  </w:divBdr>
                </w:div>
              </w:divsChild>
            </w:div>
            <w:div w:id="2027053152">
              <w:marLeft w:val="0"/>
              <w:marRight w:val="0"/>
              <w:marTop w:val="0"/>
              <w:marBottom w:val="0"/>
              <w:divBdr>
                <w:top w:val="none" w:sz="0" w:space="0" w:color="auto"/>
                <w:left w:val="none" w:sz="0" w:space="0" w:color="auto"/>
                <w:bottom w:val="none" w:sz="0" w:space="0" w:color="auto"/>
                <w:right w:val="none" w:sz="0" w:space="0" w:color="auto"/>
              </w:divBdr>
              <w:divsChild>
                <w:div w:id="1030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932">
          <w:marLeft w:val="0"/>
          <w:marRight w:val="0"/>
          <w:marTop w:val="0"/>
          <w:marBottom w:val="0"/>
          <w:divBdr>
            <w:top w:val="none" w:sz="0" w:space="0" w:color="auto"/>
            <w:left w:val="none" w:sz="0" w:space="0" w:color="auto"/>
            <w:bottom w:val="none" w:sz="0" w:space="0" w:color="auto"/>
            <w:right w:val="none" w:sz="0" w:space="0" w:color="auto"/>
          </w:divBdr>
          <w:divsChild>
            <w:div w:id="612133692">
              <w:marLeft w:val="0"/>
              <w:marRight w:val="0"/>
              <w:marTop w:val="0"/>
              <w:marBottom w:val="0"/>
              <w:divBdr>
                <w:top w:val="none" w:sz="0" w:space="0" w:color="auto"/>
                <w:left w:val="none" w:sz="0" w:space="0" w:color="auto"/>
                <w:bottom w:val="none" w:sz="0" w:space="0" w:color="auto"/>
                <w:right w:val="none" w:sz="0" w:space="0" w:color="auto"/>
              </w:divBdr>
              <w:divsChild>
                <w:div w:id="17915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41B73E2C4B8428B5B064AEDF1329F" ma:contentTypeVersion="11" ma:contentTypeDescription="Create a new document." ma:contentTypeScope="" ma:versionID="f4ccd1aac5bae8dbebc420cf94b55d8f">
  <xsd:schema xmlns:xsd="http://www.w3.org/2001/XMLSchema" xmlns:xs="http://www.w3.org/2001/XMLSchema" xmlns:p="http://schemas.microsoft.com/office/2006/metadata/properties" xmlns:ns2="15aa51a5-0239-4952-924b-da02d256b918" xmlns:ns3="cbbf5889-760d-414f-9447-7ccd403bbb87" targetNamespace="http://schemas.microsoft.com/office/2006/metadata/properties" ma:root="true" ma:fieldsID="d7a5b391c265b2b9c29574753e2f33e8" ns2:_="" ns3:_="">
    <xsd:import namespace="15aa51a5-0239-4952-924b-da02d256b918"/>
    <xsd:import namespace="cbbf5889-760d-414f-9447-7ccd403bbb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51a5-0239-4952-924b-da02d256b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5f2cba-9377-4602-8bd3-5aef7a8630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5889-760d-414f-9447-7ccd403bbb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94552-4602-498f-a866-22453af9b1b3}" ma:internalName="TaxCatchAll" ma:showField="CatchAllData" ma:web="cbbf5889-760d-414f-9447-7ccd403bb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bf5889-760d-414f-9447-7ccd403bbb87" xsi:nil="true"/>
    <lcf76f155ced4ddcb4097134ff3c332f xmlns="15aa51a5-0239-4952-924b-da02d256b9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A2C6B7-F06D-4488-A00D-E6E4C5C84303}"/>
</file>

<file path=customXml/itemProps2.xml><?xml version="1.0" encoding="utf-8"?>
<ds:datastoreItem xmlns:ds="http://schemas.openxmlformats.org/officeDocument/2006/customXml" ds:itemID="{8366D448-9FDA-4B49-8978-E4F7DAE90AA1}"/>
</file>

<file path=customXml/itemProps3.xml><?xml version="1.0" encoding="utf-8"?>
<ds:datastoreItem xmlns:ds="http://schemas.openxmlformats.org/officeDocument/2006/customXml" ds:itemID="{AD96ABA5-F386-4423-BC7C-956BB8321B9A}"/>
</file>

<file path=docProps/app.xml><?xml version="1.0" encoding="utf-8"?>
<Properties xmlns="http://schemas.openxmlformats.org/officeDocument/2006/extended-properties" xmlns:vt="http://schemas.openxmlformats.org/officeDocument/2006/docPropsVTypes">
  <Template>Normal.dotm</Template>
  <TotalTime>14</TotalTime>
  <Pages>18</Pages>
  <Words>9306</Words>
  <Characters>53046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Cheryl</dc:creator>
  <cp:keywords/>
  <dc:description/>
  <cp:lastModifiedBy>Nixon, Cheryl</cp:lastModifiedBy>
  <cp:revision>5</cp:revision>
  <dcterms:created xsi:type="dcterms:W3CDTF">2023-05-08T07:26:00Z</dcterms:created>
  <dcterms:modified xsi:type="dcterms:W3CDTF">2023-05-08T08:15:00Z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0x010100FF541B73E2C4B8428B5B064AEDF1329F</vt:lpwstr>
  </property>
</Properties>
</file>